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0A64" w:rsidRDefault="00010A6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Here's How President Obama Is Using the 'Oil Weapon' — Against Iran, Russia, and ISIS - And we shouldn't be surprised if they use it against us, too.</w:t>
      </w: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Michael Klare    -     Mother Jones    -     Oct. 10, 2014</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Washington   . . .   views [the Ukrainian crisis] as [an] overseas provocation.   . . .  Not surprisingly, the Russians look on the Ukrainian crisis, which is taking place on their border, in quite a different light.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To    . . .    deny market access to recalcitrant producers is increasingly a major objective of American foreign policy.   . . .    Moscow displays no inclination to end its involvement in Ukraine. Nonetheless   . . .  President Obama and his key officials seem determined to wield the oil weapon.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Substantial risk.   . . .   The US will remain dependent on oil imports for the foreseeable future and so could   . . .  suffer   . . .   This   . . .   could someday result in a   . . . contraction in global supplies, driving prices skyward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Washington's growing reliance on aggressive oil tactics to impose its sway:   . . .  The United States now enjoys a temporary advantage in energy warfare. By unleashing such weapons on the world, however, it only ensures that others will seek to match our advantage and turn it against us.</w:t>
      </w:r>
    </w:p>
    <w:p w:rsidR="00010A64" w:rsidRDefault="00010A64">
      <w:pPr>
        <w:widowControl w:val="0"/>
        <w:autoSpaceDE w:val="0"/>
        <w:autoSpaceDN w:val="0"/>
        <w:adjustRightInd w:val="0"/>
        <w:spacing w:after="0" w:line="240" w:lineRule="auto"/>
        <w:rPr>
          <w:rFonts w:ascii="Arial" w:hAnsi="Arial" w:cs="Arial"/>
          <w:sz w:val="12"/>
          <w:szCs w:val="12"/>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 http://www.motherjones.com/politics/2014/10/president-obama-oil-weapon-war-russia-iran-isis?page=2</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Breaching the Social Contract</w:t>
      </w: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Joseph S. Diedrich   -   Oct. 13, 2014</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New Yorker’s Adam Gopnik writes, “The scale and the brutality of our prisons are the moral scandal of American life.” In an effort to ameliorate this sad state of affairs, many have proposed   . . .  tweaks of the system.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remedy for property crimes   . . .   seems intuitively obvious: give the victim back her things.    . . .   After all  . . .   As Oliver Wendell Holmes declared, “The duty to keep a contract at common law means a prediction that you must pay damages if you do not keep it — and nothing else.”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Penalties have been questioned and derided for centuries.   . . .   With full enforcement of the penalty clause   . . .   the victim also suffers a penalty — she is cast aside and ignored. Our addiction to penalties has given rise to the largest prison population in the world.  .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Preclude the application of penalty clauses, focusing instead on fulfilling expectations, compensating for losses, and making the victim whole again.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 . .   Contract breaches such as battery, rape, and murder?   . . .   To enforce penalties seems dubious at best. Civil rights attorney Clarence Darrow once noted, “All communities and states are in reality ashamed of jails and penal institutions of whatever kind. Instinctively they seem to understand that these are a reflection on the state.”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 .   Isn’t criminal behavior just a breach of contract   . . .  ? When a thief steals   . . .  doesn’t it make sense to repay the neighbor   . . .  ?   . . .   Penalties deprive liberty without compensating the victim. We punish both the criminal and the victim; only the state comes out ahead.   . . .</w:t>
      </w:r>
    </w:p>
    <w:p w:rsidR="00010A64" w:rsidRDefault="00010A64">
      <w:pPr>
        <w:widowControl w:val="0"/>
        <w:autoSpaceDE w:val="0"/>
        <w:autoSpaceDN w:val="0"/>
        <w:adjustRightInd w:val="0"/>
        <w:spacing w:after="0" w:line="240" w:lineRule="auto"/>
        <w:rPr>
          <w:rFonts w:ascii="Arial" w:hAnsi="Arial" w:cs="Arial"/>
          <w:sz w:val="12"/>
          <w:szCs w:val="12"/>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http://c4ss.org/content/32649</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Swedish Social Democrats Party With Hezbollah</w:t>
      </w:r>
    </w:p>
    <w:p w:rsidR="00010A64" w:rsidRDefault="00010A64">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Baron Bodissey    -    Jan. 11, 2009</w:t>
      </w:r>
    </w:p>
    <w:p w:rsidR="00010A64" w:rsidRDefault="00010A64">
      <w:pPr>
        <w:widowControl w:val="0"/>
        <w:autoSpaceDE w:val="0"/>
        <w:autoSpaceDN w:val="0"/>
        <w:adjustRightInd w:val="0"/>
        <w:spacing w:after="0" w:line="240" w:lineRule="auto"/>
        <w:rPr>
          <w:rFonts w:ascii="Arial" w:hAnsi="Arial" w:cs="Arial"/>
          <w:sz w:val="12"/>
          <w:szCs w:val="12"/>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Ted Ekeroth has asked me to publicize a post from Gudmundson’s blog about Mona Sahlin, the leader of the Swedish Social Democrats.    . . .    Gudmundson’s text is reproduced below. But don’t miss the photos: go over to his blog to see them. The poster of Tzipi Livni with a swastika superimposed over her face is particularly instructive:</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       </w:t>
      </w:r>
      <w:r>
        <w:rPr>
          <w:rFonts w:ascii="Times New Roman" w:hAnsi="Times New Roman" w:cs="Times New Roman"/>
          <w:sz w:val="28"/>
          <w:szCs w:val="28"/>
        </w:rPr>
        <w:t>Swedish leading Social democrats in rally with Hizbollah flags</w:t>
      </w:r>
    </w:p>
    <w:p w:rsidR="00010A64" w:rsidRDefault="00010A64">
      <w:pPr>
        <w:widowControl w:val="0"/>
        <w:autoSpaceDE w:val="0"/>
        <w:autoSpaceDN w:val="0"/>
        <w:adjustRightInd w:val="0"/>
        <w:spacing w:after="0" w:line="240" w:lineRule="auto"/>
        <w:rPr>
          <w:rFonts w:ascii="Arial" w:hAnsi="Arial" w:cs="Arial"/>
          <w:sz w:val="12"/>
          <w:szCs w:val="12"/>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Mona Sahlin, leader of the Social Democratic Party in Sweden, participated today in a rally where Hizbollah flags waved in the air and an Israeli flag was set to flames.</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Other participants in the demonstration were Jan Eliasson, former social democratic Minister of Foreign Affairs and former President of the United Nations General Assembly, and Wanja Lundby Wedin, chair of the Swedish Trade Union Confederation.</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rally was organised by the Network Gaza Solidarity, in which members of the extreme left work together with immigrant organisations. The demo started at Sergels Torg, in downtown Stockholm, and then paraded to the Israeli embassy where the flagburning took place.</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Svenska Dagbladet captured the Hizbollah presence … In the news article in the paper, though, nohing is mentioned about the Social democrats rallying together with Hizbollah-sympathizers.</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Dagens Nyheter documented the flag burning …Dagens Nyheter quotes Mona Sahlin, who “feels great anger”. “What happens in Gaza is terrible. We must protest with full force.” No comments seem to have been given about the Hizbollah banner or flag burning.</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Norrköping it is said that another representative, Lars Stjernkvist, who is a former party secretary for the Social democrats, also demonstrated under the Hizbollah flag.</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Social democrats is the largest political party in Sweden. Since the loss of power in the elections in 2006 the party chose Mona Sahlin as their new leader. The former party leader Göran </w:t>
      </w:r>
      <w:r>
        <w:rPr>
          <w:rFonts w:ascii="Arial" w:hAnsi="Arial" w:cs="Arial"/>
          <w:sz w:val="20"/>
          <w:szCs w:val="20"/>
        </w:rPr>
        <w:lastRenderedPageBreak/>
        <w:t>Persson took heavy criticism for leaning more towards Israel while prime minister. His successor Mona Sahlin, on the other hand, has created a coalition with the radical Left Party and the Green Party, which both heavily slams Israel.</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Update:</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Erik Svansbo, blogger in Norrköping, has pictures from the demo there, where former Social democratic party secretary Lars Stjernkvist participated under the Hizbollah banner. Svansbo writes:  “I confronted Stjernkvist with the fact that he was in a rally with Hizbollah. There was nothing strange with that, he said.”</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Svansbo also noted a sign with swastikas at the demo.</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Update 2:</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Sydsvenska Dagbladet has pictures from the rally in Malmö where another party heavyweighter, MP Luciano Astudillo (who also is considered to be one of the Social democrat’s up and coming, high in rank within party leader Mona Sahlin’s gang), gave a speech. Next to him stands a guy with a picture of the leader of Hizbollah, Hassan Nasrallah, on his sweater …</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Sydsvenska Dagbladet also describes the demo in Göteborg, under the headline “Protesters burned Israeli flags”: “In connection with the rally on Gustaf Adolf Square white cloth with Israeli symbols were burned, and young men dressed in black kicked around with the soot remains.”</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Update 3:</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private photo shows that at least one portrait of Hassan Nasrallah, the Hizbollah leader, was carried in the Stockholm demonstration, right beneath the speaker’s corner at Sergels Torg.</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Update 4:</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Facebook group for Network Gaza Solidarity features films from the demonstration in Stockholm. In one movie a Hamas flag waves just in front of the speaker Dror Feiler.</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Dagens Nyheter Feiler is quoted saying “We are happy that the Social democrats are with us today in this demonstration. I hope they do not forget this when they are in the government the next time.”</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Update 5:</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You could see swastikas in the Stockholm protest, too, says blogger Björnbrum.</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Update 6:</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The Malmö rally, where the Social democrat MP Luciano Astudillo gave a speech, saw at least three large Hizbollah flags, according to a video in the Facebook group for the Network Gaza Solidarity.</w:t>
      </w:r>
    </w:p>
    <w:p w:rsidR="00010A64" w:rsidRDefault="00010A64">
      <w:pPr>
        <w:widowControl w:val="0"/>
        <w:autoSpaceDE w:val="0"/>
        <w:autoSpaceDN w:val="0"/>
        <w:adjustRightInd w:val="0"/>
        <w:spacing w:after="0" w:line="240" w:lineRule="auto"/>
        <w:rPr>
          <w:rFonts w:ascii="Times New Roman" w:hAnsi="Times New Roman" w:cs="Times New Roman"/>
          <w:sz w:val="12"/>
          <w:szCs w:val="12"/>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http://gatesofvienna.net/2009/01/swedish-social-democrats-party-with-hezbollah/</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Times New Roman" w:hAnsi="Times New Roman" w:cs="Times New Roman"/>
          <w:sz w:val="24"/>
          <w:szCs w:val="24"/>
        </w:rPr>
      </w:pPr>
    </w:p>
    <w:p w:rsidR="00010A64" w:rsidRDefault="00010A6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Attack Bildt but not Sweden</w:t>
      </w:r>
    </w:p>
    <w:p w:rsidR="00010A64" w:rsidRDefault="00010A64">
      <w:pPr>
        <w:widowControl w:val="0"/>
        <w:autoSpaceDE w:val="0"/>
        <w:autoSpaceDN w:val="0"/>
        <w:adjustRightInd w:val="0"/>
        <w:spacing w:after="0" w:line="240" w:lineRule="auto"/>
        <w:rPr>
          <w:rFonts w:ascii="Times New Roman" w:hAnsi="Times New Roman" w:cs="Times New Roman"/>
          <w:sz w:val="12"/>
          <w:szCs w:val="12"/>
        </w:rPr>
      </w:pPr>
      <w:r>
        <w:rPr>
          <w:rFonts w:ascii="Arial" w:hAnsi="Arial" w:cs="Arial"/>
          <w:sz w:val="20"/>
          <w:szCs w:val="20"/>
        </w:rPr>
        <w:t>Manfred Gerstenfeld, Chairman of the Board Fellows of the Jerusalem Center for Public Affairs (JCPA)     -    Makor Rishon     -     Dec. 22, 2009</w:t>
      </w:r>
    </w:p>
    <w:p w:rsidR="00010A64" w:rsidRDefault="00010A64">
      <w:pPr>
        <w:widowControl w:val="0"/>
        <w:autoSpaceDE w:val="0"/>
        <w:autoSpaceDN w:val="0"/>
        <w:adjustRightInd w:val="0"/>
        <w:spacing w:after="0" w:line="240" w:lineRule="auto"/>
        <w:rPr>
          <w:rFonts w:ascii="Times New Roman" w:hAnsi="Times New Roman" w:cs="Times New Roman"/>
          <w:sz w:val="12"/>
          <w:szCs w:val="12"/>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August this anti-Israeli daily  [Aftonbladet]  published an article which accused Israel of killing Palestinians in order to acquire organs for transplant. [Former Prime Minister Carl Bildt] refused to condemn it, saying that there is freedom of the press in Sweden and that the government therefore cannot condemn </w:t>
      </w:r>
      <w:r w:rsidRPr="00EE4346">
        <w:rPr>
          <w:rStyle w:val="FootnoteReference"/>
        </w:rPr>
        <w:footnoteReference w:id="1"/>
      </w:r>
      <w:r>
        <w:rPr>
          <w:rFonts w:ascii="Arial" w:hAnsi="Arial" w:cs="Arial"/>
          <w:sz w:val="20"/>
          <w:szCs w:val="20"/>
        </w:rPr>
        <w:t xml:space="preserve">  . . .    When, however, a few weeks later, Aftonbladet published an article by a member of the right wing Sweden Democrats party, Prime Minister Fredrik Reinfeldt condemned it.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Ilya Meyer, a writer who has held senior positions in the Swedish Jewish community, has a blog which reports regularly – in both English and Swedish – on Sweden’s misbehavior toward Israel. He notes that the Swedish state finances almost the entire $6 million budget of an extreme pro-Palestinian group in the country, Palestinagrupperna. This body has links to various terrorist organizations. In an annual report Palestinagrupperna claimed that Bildt had told them that he agrees with them on every point in the Israeli-Palestinian conflict. [Ilya Meyer, “The Swedish Foreign Minister’s Crusade against Israel,” 9 December 2009. www.ilyameyer.com]   . . .</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   The Social Democrats [is] Sweden’s largest party   . . .   The Green Party and the Left Party [and it, are] far more hostile to Israel than the present government, with the main exception of Bildt.</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During the Gaza Campaign Mona Sahlin, the leader of the Social Democrats, participated in an anti-Israel rally in Stockholm [Per Gudmundson, “Mona Sahlin, hakkorsen och Hamasflaggorna,” Gudmundson, 15 January 2009 http://gudmundson.blogspot.com] at which Hizballah and Hamas flags were flown and an Israeli flag was burned. [“Israelska flaggan brändes,” Dagens Nyheter, 10 January 2009]</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Jan Eliasson, the former foreign minister, [Per Gudmundson, “Rödflaggat,” Gudmundson, 13 January 2009, http://gudmundson.blogspot.com] and Wanja Lundby Wedin, chair of the Swedish Trade Union Confederation, [Per Gudmundson, “Swedish Leading Social Democrats in Rally with Hezbollah Flags,” Gudmundson, 10 January 2009, http://gudmundson.blogspot.com] also took part in that event.</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Many senior party members participated in such demonstrations. In Norrköping, an ex-parliamentarian and former party secretary of the Social Democrats, Lars Stjernkvist, spoke with a Hizballah flag and swastikas in the background. [Erik Svansbo, “Folkbladet uppmärksammar ‘bloggkupp,’” Svansbo, 14 January 2009, http://blogg.svansbo.se]</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Malmö, the Social Democrat parliamentarian, Luciano Astudillo, spoke as someone next to him held up a picture of Hizballah leader Hassan Nasrallah. [Per Gudmundson, “Rödflaggat,” Gudmundson, 13 January 2009, http://gudmundson.blogspot.com]</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Sahlin’s attitude toward Israel may develop in directions similar to those of Sweden’s best known prime minister, the Social Democrat Olof Palme. He was the first Western-European prime minister to label Israel as a Nazi state.   . . .</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http://www.ilyameyer.com/2009/12/attack-bildt-but-not-sweden.html</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010A64" w:rsidRDefault="00010A6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Submarines &amp; PSYOPs: US Policies for a Dissident State</w:t>
      </w:r>
    </w:p>
    <w:p w:rsidR="00010A64" w:rsidRDefault="00010A64">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Ola Tunander   -    May 2011</w:t>
      </w:r>
    </w:p>
    <w:p w:rsidR="00010A64" w:rsidRDefault="00010A64">
      <w:pPr>
        <w:widowControl w:val="0"/>
        <w:autoSpaceDE w:val="0"/>
        <w:autoSpaceDN w:val="0"/>
        <w:adjustRightInd w:val="0"/>
        <w:spacing w:after="0" w:line="240" w:lineRule="auto"/>
        <w:rPr>
          <w:rFonts w:ascii="Arial" w:hAnsi="Arial" w:cs="Arial"/>
          <w:sz w:val="12"/>
          <w:szCs w:val="12"/>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PRIO Network </w:t>
      </w: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PRIO | Cyprus Centre | Peace Research Endowment | Research School on Peace and Conflict</w:t>
      </w: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FICHL Forum for International Criminal and Humanitarian Law </w:t>
      </w: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NISAT   Norwegian Initiative on Small Arms Transfers </w:t>
      </w: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NEPS Network of European Peace Scientists </w:t>
      </w: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INTRANET Internal site for PRIO staff and associated </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After World War II   . . .   the USA started to operate submarines to   . . .   manipulate the mindset of local military forces, governments and populations as was the case in Sweden.  Archival material and interviews with retired military officers point to US and to some extent UK psychological operations (or PSYOPs).</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Former US Secretary of Defense Caspar Weinberger stated on Swedish TV that US/Western submarines operated regularly and frequently in Swedish waters after Swedish-US navy-to-navy consultations. However, the Swedish government or public was never informed. They believed the submarines were from the Soviet Union. In the 1980s in Sweden, these operations made the USA able to change the mindset of the target audience in order to control a dissident state.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democratic states of the West are not able to fully control the mass media to form the minds of their citizens. Instead, [creating] a ‘false reality’ has become a suitable alternative.   . . .   By manipulating the events that will turn up in the media   . . .  political control of these countries [has] been possible   . . .   A major power will aim for creating indicators – like ‘enemy submarines’ or ‘bomb attacks’ – that will be interpreted in a false way to change the mindset of the people.</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project has used archival material as well as hundreds of interviews with military officers and civilians in order to analyze the behaviour and the national origin of observed submarines. One book was published in Swedish in 2001, and some articles have been published in scholarly or military journals both in Swedish and in English.</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 English book was published in 2004. The use of deception and PSYOPs may be increasingly relevant to understand today’s international politics.</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ind w:left="288" w:right="288"/>
        <w:rPr>
          <w:rFonts w:ascii="Arial" w:hAnsi="Arial" w:cs="Arial"/>
          <w:sz w:val="18"/>
          <w:szCs w:val="18"/>
        </w:rPr>
      </w:pPr>
      <w:r>
        <w:rPr>
          <w:rFonts w:ascii="Arial" w:hAnsi="Arial" w:cs="Arial"/>
          <w:sz w:val="18"/>
          <w:szCs w:val="18"/>
        </w:rPr>
        <w:tab/>
        <w:t>Ola Tunander - Peer-reviewed Journal Article</w:t>
      </w:r>
    </w:p>
    <w:p w:rsidR="00010A64" w:rsidRDefault="00010A64">
      <w:pPr>
        <w:widowControl w:val="0"/>
        <w:autoSpaceDE w:val="0"/>
        <w:autoSpaceDN w:val="0"/>
        <w:adjustRightInd w:val="0"/>
        <w:spacing w:after="0" w:line="240" w:lineRule="auto"/>
        <w:ind w:left="288" w:right="288"/>
        <w:rPr>
          <w:rFonts w:ascii="Arial" w:hAnsi="Arial" w:cs="Arial"/>
          <w:sz w:val="18"/>
          <w:szCs w:val="18"/>
        </w:rPr>
      </w:pPr>
    </w:p>
    <w:p w:rsidR="00010A64" w:rsidRDefault="00010A64">
      <w:pPr>
        <w:widowControl w:val="0"/>
        <w:autoSpaceDE w:val="0"/>
        <w:autoSpaceDN w:val="0"/>
        <w:adjustRightInd w:val="0"/>
        <w:spacing w:after="0" w:line="240" w:lineRule="auto"/>
        <w:ind w:left="288" w:right="288"/>
        <w:rPr>
          <w:rFonts w:ascii="Arial" w:hAnsi="Arial" w:cs="Arial"/>
          <w:sz w:val="18"/>
          <w:szCs w:val="18"/>
        </w:rPr>
      </w:pPr>
      <w:r>
        <w:rPr>
          <w:rFonts w:ascii="Arial" w:hAnsi="Arial" w:cs="Arial"/>
          <w:sz w:val="18"/>
          <w:szCs w:val="18"/>
        </w:rPr>
        <w:tab/>
        <w:t>Tunander, Ola (2009) Det så kallade elefantmötet [The So-called Elephant Meeting], Historisk Tidskrift (Journal of the Swedish Historical Society) 129(2): 251–255.</w:t>
      </w:r>
    </w:p>
    <w:p w:rsidR="00010A64" w:rsidRDefault="00010A64">
      <w:pPr>
        <w:widowControl w:val="0"/>
        <w:autoSpaceDE w:val="0"/>
        <w:autoSpaceDN w:val="0"/>
        <w:adjustRightInd w:val="0"/>
        <w:spacing w:after="0" w:line="240" w:lineRule="auto"/>
        <w:ind w:left="288" w:right="288"/>
        <w:rPr>
          <w:rFonts w:ascii="Arial" w:hAnsi="Arial" w:cs="Arial"/>
          <w:sz w:val="18"/>
          <w:szCs w:val="18"/>
        </w:rPr>
      </w:pPr>
    </w:p>
    <w:p w:rsidR="00010A64" w:rsidRDefault="00010A64">
      <w:pPr>
        <w:widowControl w:val="0"/>
        <w:autoSpaceDE w:val="0"/>
        <w:autoSpaceDN w:val="0"/>
        <w:adjustRightInd w:val="0"/>
        <w:spacing w:after="0" w:line="240" w:lineRule="auto"/>
        <w:ind w:left="288" w:right="288"/>
        <w:rPr>
          <w:rFonts w:ascii="Arial" w:hAnsi="Arial" w:cs="Arial"/>
          <w:sz w:val="18"/>
          <w:szCs w:val="18"/>
        </w:rPr>
      </w:pPr>
    </w:p>
    <w:p w:rsidR="00010A64" w:rsidRDefault="00010A64">
      <w:pPr>
        <w:widowControl w:val="0"/>
        <w:autoSpaceDE w:val="0"/>
        <w:autoSpaceDN w:val="0"/>
        <w:adjustRightInd w:val="0"/>
        <w:spacing w:after="0" w:line="240" w:lineRule="auto"/>
        <w:ind w:left="288" w:right="288"/>
        <w:rPr>
          <w:rFonts w:ascii="Arial" w:hAnsi="Arial" w:cs="Arial"/>
          <w:sz w:val="18"/>
          <w:szCs w:val="18"/>
        </w:rPr>
      </w:pPr>
      <w:r>
        <w:rPr>
          <w:rFonts w:ascii="Arial" w:hAnsi="Arial" w:cs="Arial"/>
          <w:sz w:val="18"/>
          <w:szCs w:val="18"/>
        </w:rPr>
        <w:tab/>
        <w:t>Monograph</w:t>
      </w:r>
    </w:p>
    <w:p w:rsidR="00010A64" w:rsidRDefault="00010A64">
      <w:pPr>
        <w:widowControl w:val="0"/>
        <w:autoSpaceDE w:val="0"/>
        <w:autoSpaceDN w:val="0"/>
        <w:adjustRightInd w:val="0"/>
        <w:spacing w:after="0" w:line="240" w:lineRule="auto"/>
        <w:ind w:left="288" w:right="288"/>
        <w:rPr>
          <w:rFonts w:ascii="Arial" w:hAnsi="Arial" w:cs="Arial"/>
          <w:sz w:val="18"/>
          <w:szCs w:val="18"/>
        </w:rPr>
      </w:pPr>
    </w:p>
    <w:p w:rsidR="00010A64" w:rsidRDefault="00010A64">
      <w:pPr>
        <w:widowControl w:val="0"/>
        <w:autoSpaceDE w:val="0"/>
        <w:autoSpaceDN w:val="0"/>
        <w:adjustRightInd w:val="0"/>
        <w:spacing w:after="0" w:line="240" w:lineRule="auto"/>
        <w:ind w:left="288" w:right="288"/>
        <w:rPr>
          <w:rFonts w:ascii="Arial" w:hAnsi="Arial" w:cs="Arial"/>
          <w:sz w:val="18"/>
          <w:szCs w:val="18"/>
        </w:rPr>
      </w:pPr>
      <w:r>
        <w:rPr>
          <w:rFonts w:ascii="Arial" w:hAnsi="Arial" w:cs="Arial"/>
          <w:sz w:val="18"/>
          <w:szCs w:val="18"/>
        </w:rPr>
        <w:tab/>
        <w:t>Tunander, Ola (2007) Spelet under ytan - Teknisk bevisning i nationalitetsfrågan för ubåtsoperationen mot Sverige 1982 [Beneath the Surface - Technical Evidence in Determining the Nationality of the Submarine Operation against Sweden, 1982] Univ. of Gothenburg &amp; Stockholm Univ..</w:t>
      </w:r>
    </w:p>
    <w:p w:rsidR="00010A64" w:rsidRDefault="00010A64">
      <w:pPr>
        <w:widowControl w:val="0"/>
        <w:autoSpaceDE w:val="0"/>
        <w:autoSpaceDN w:val="0"/>
        <w:adjustRightInd w:val="0"/>
        <w:spacing w:after="0" w:line="240" w:lineRule="auto"/>
        <w:ind w:left="288" w:right="288"/>
        <w:rPr>
          <w:rFonts w:ascii="Arial" w:hAnsi="Arial" w:cs="Arial"/>
          <w:sz w:val="18"/>
          <w:szCs w:val="18"/>
        </w:rPr>
      </w:pPr>
      <w:r>
        <w:rPr>
          <w:rFonts w:ascii="Arial" w:hAnsi="Arial" w:cs="Arial"/>
          <w:sz w:val="18"/>
          <w:szCs w:val="18"/>
        </w:rPr>
        <w:tab/>
        <w:t>Tunander, Ola; &amp; Tunander, Ola (2004) The Secret War Against Sweden: US and British Submarine Deception in the 1980s Frank Cass. Naval Policy and History.</w:t>
      </w:r>
    </w:p>
    <w:p w:rsidR="00010A64" w:rsidRDefault="00010A64">
      <w:pPr>
        <w:widowControl w:val="0"/>
        <w:autoSpaceDE w:val="0"/>
        <w:autoSpaceDN w:val="0"/>
        <w:adjustRightInd w:val="0"/>
        <w:spacing w:after="0" w:line="240" w:lineRule="auto"/>
        <w:ind w:left="288" w:right="288"/>
        <w:rPr>
          <w:rFonts w:ascii="Arial" w:hAnsi="Arial" w:cs="Arial"/>
          <w:sz w:val="18"/>
          <w:szCs w:val="18"/>
        </w:rPr>
      </w:pPr>
      <w:r>
        <w:rPr>
          <w:rFonts w:ascii="Arial" w:hAnsi="Arial" w:cs="Arial"/>
          <w:sz w:val="18"/>
          <w:szCs w:val="18"/>
        </w:rPr>
        <w:tab/>
        <w:t>Tunander, Ola; &amp; Tunander, Ola (2001) Hårsfjärden - Det hemliga ubåtskriget mot Sverige [Hårsfjärden - The Secret Submarine War Against Sweden] Norstedts.</w:t>
      </w:r>
    </w:p>
    <w:p w:rsidR="00010A64" w:rsidRDefault="00010A64">
      <w:pPr>
        <w:widowControl w:val="0"/>
        <w:autoSpaceDE w:val="0"/>
        <w:autoSpaceDN w:val="0"/>
        <w:adjustRightInd w:val="0"/>
        <w:spacing w:after="0" w:line="240" w:lineRule="auto"/>
        <w:ind w:left="288" w:right="288"/>
        <w:rPr>
          <w:rFonts w:ascii="Arial" w:hAnsi="Arial" w:cs="Arial"/>
          <w:sz w:val="18"/>
          <w:szCs w:val="18"/>
        </w:rPr>
      </w:pPr>
    </w:p>
    <w:p w:rsidR="00010A64" w:rsidRDefault="00010A64">
      <w:pPr>
        <w:widowControl w:val="0"/>
        <w:autoSpaceDE w:val="0"/>
        <w:autoSpaceDN w:val="0"/>
        <w:adjustRightInd w:val="0"/>
        <w:spacing w:after="0" w:line="240" w:lineRule="auto"/>
        <w:ind w:left="288" w:right="288"/>
        <w:rPr>
          <w:rFonts w:ascii="Arial" w:hAnsi="Arial" w:cs="Arial"/>
          <w:sz w:val="18"/>
          <w:szCs w:val="18"/>
        </w:rPr>
      </w:pPr>
    </w:p>
    <w:p w:rsidR="00010A64" w:rsidRDefault="00010A64">
      <w:pPr>
        <w:widowControl w:val="0"/>
        <w:autoSpaceDE w:val="0"/>
        <w:autoSpaceDN w:val="0"/>
        <w:adjustRightInd w:val="0"/>
        <w:spacing w:after="0" w:line="240" w:lineRule="auto"/>
        <w:ind w:left="288" w:right="288"/>
        <w:rPr>
          <w:rFonts w:ascii="Arial" w:hAnsi="Arial" w:cs="Arial"/>
          <w:sz w:val="18"/>
          <w:szCs w:val="18"/>
        </w:rPr>
      </w:pPr>
      <w:r>
        <w:rPr>
          <w:rFonts w:ascii="Arial" w:hAnsi="Arial" w:cs="Arial"/>
          <w:sz w:val="18"/>
          <w:szCs w:val="18"/>
        </w:rPr>
        <w:tab/>
        <w:t>Non-refereed Journal Article</w:t>
      </w:r>
    </w:p>
    <w:p w:rsidR="00010A64" w:rsidRDefault="00010A64">
      <w:pPr>
        <w:widowControl w:val="0"/>
        <w:autoSpaceDE w:val="0"/>
        <w:autoSpaceDN w:val="0"/>
        <w:adjustRightInd w:val="0"/>
        <w:spacing w:after="0" w:line="240" w:lineRule="auto"/>
        <w:ind w:left="288" w:right="288"/>
        <w:rPr>
          <w:rFonts w:ascii="Arial" w:hAnsi="Arial" w:cs="Arial"/>
          <w:sz w:val="18"/>
          <w:szCs w:val="18"/>
        </w:rPr>
      </w:pPr>
    </w:p>
    <w:p w:rsidR="00010A64" w:rsidRDefault="00010A64">
      <w:pPr>
        <w:widowControl w:val="0"/>
        <w:autoSpaceDE w:val="0"/>
        <w:autoSpaceDN w:val="0"/>
        <w:adjustRightInd w:val="0"/>
        <w:spacing w:after="0" w:line="240" w:lineRule="auto"/>
        <w:ind w:left="288" w:right="288"/>
        <w:rPr>
          <w:rFonts w:ascii="Arial" w:hAnsi="Arial" w:cs="Arial"/>
          <w:sz w:val="18"/>
          <w:szCs w:val="18"/>
        </w:rPr>
      </w:pPr>
      <w:r>
        <w:rPr>
          <w:rFonts w:ascii="Arial" w:hAnsi="Arial" w:cs="Arial"/>
          <w:sz w:val="18"/>
          <w:szCs w:val="18"/>
        </w:rPr>
        <w:tab/>
        <w:t>Tunander, Ola (2009) Men för Gustafsson är jag den enda trovärdiga källan , Historisk Tidskrift (Journal of the Swedish Historical Society) 129(3): 540–543.</w:t>
      </w:r>
    </w:p>
    <w:p w:rsidR="00010A64" w:rsidRDefault="00010A64">
      <w:pPr>
        <w:widowControl w:val="0"/>
        <w:autoSpaceDE w:val="0"/>
        <w:autoSpaceDN w:val="0"/>
        <w:adjustRightInd w:val="0"/>
        <w:spacing w:after="0" w:line="240" w:lineRule="auto"/>
        <w:ind w:left="288" w:right="288"/>
        <w:rPr>
          <w:rFonts w:ascii="Arial" w:hAnsi="Arial" w:cs="Arial"/>
          <w:sz w:val="18"/>
          <w:szCs w:val="18"/>
        </w:rPr>
      </w:pPr>
      <w:r>
        <w:rPr>
          <w:rFonts w:ascii="Arial" w:hAnsi="Arial" w:cs="Arial"/>
          <w:sz w:val="18"/>
          <w:szCs w:val="18"/>
        </w:rPr>
        <w:tab/>
        <w:t>Tunander, Ola (2009) Det kalla krigets historie, vetenskap och spelet under ytan [Cold War History, Scholarship and the Game below the Surface] , Forum Navale (Journal of the Swedish Society of Naval History) (65): 125–150.</w:t>
      </w:r>
    </w:p>
    <w:p w:rsidR="00010A64" w:rsidRDefault="00010A64">
      <w:pPr>
        <w:widowControl w:val="0"/>
        <w:autoSpaceDE w:val="0"/>
        <w:autoSpaceDN w:val="0"/>
        <w:adjustRightInd w:val="0"/>
        <w:spacing w:after="0" w:line="240" w:lineRule="auto"/>
        <w:ind w:left="288" w:right="288"/>
        <w:rPr>
          <w:rFonts w:ascii="Arial" w:hAnsi="Arial" w:cs="Arial"/>
          <w:sz w:val="18"/>
          <w:szCs w:val="18"/>
        </w:rPr>
      </w:pPr>
      <w:r>
        <w:rPr>
          <w:rFonts w:ascii="Arial" w:hAnsi="Arial" w:cs="Arial"/>
          <w:sz w:val="18"/>
          <w:szCs w:val="18"/>
        </w:rPr>
        <w:tab/>
        <w:t>Tunander, Ola (2005) Sanningen finns i detaljerna [The Truth is in the Details] , Norsk Tidskrift For Sjøvesen 1(120): 16–21.</w:t>
      </w:r>
    </w:p>
    <w:p w:rsidR="00010A64" w:rsidRDefault="00010A64">
      <w:pPr>
        <w:widowControl w:val="0"/>
        <w:autoSpaceDE w:val="0"/>
        <w:autoSpaceDN w:val="0"/>
        <w:adjustRightInd w:val="0"/>
        <w:spacing w:after="0" w:line="240" w:lineRule="auto"/>
        <w:ind w:left="288" w:right="288"/>
        <w:rPr>
          <w:rFonts w:ascii="Arial" w:hAnsi="Arial" w:cs="Arial"/>
          <w:sz w:val="18"/>
          <w:szCs w:val="18"/>
        </w:rPr>
      </w:pPr>
      <w:r>
        <w:rPr>
          <w:rFonts w:ascii="Arial" w:hAnsi="Arial" w:cs="Arial"/>
          <w:sz w:val="18"/>
          <w:szCs w:val="18"/>
        </w:rPr>
        <w:tab/>
        <w:t>Tunander, Ola (2004) Some Remarks on the US/UK Submarine Deception in Swedish Waters in the 1980s , Parallel History Project on NATO and the Warsaw Pact .</w:t>
      </w:r>
    </w:p>
    <w:p w:rsidR="00010A64" w:rsidRDefault="00010A64">
      <w:pPr>
        <w:widowControl w:val="0"/>
        <w:autoSpaceDE w:val="0"/>
        <w:autoSpaceDN w:val="0"/>
        <w:adjustRightInd w:val="0"/>
        <w:spacing w:after="0" w:line="240" w:lineRule="auto"/>
        <w:ind w:left="288" w:right="288"/>
        <w:rPr>
          <w:rFonts w:ascii="Arial" w:hAnsi="Arial" w:cs="Arial"/>
          <w:sz w:val="18"/>
          <w:szCs w:val="18"/>
        </w:rPr>
      </w:pPr>
      <w:r>
        <w:rPr>
          <w:rFonts w:ascii="Arial" w:hAnsi="Arial" w:cs="Arial"/>
          <w:sz w:val="18"/>
          <w:szCs w:val="18"/>
        </w:rPr>
        <w:tab/>
        <w:t>Tunander, Ola (2002) I Sverige föredrar man att ingenting se och ingenting höra, Kungliga Krigsvetenskapsakademiens Handlingar Och Tidskrift 397–106.</w:t>
      </w:r>
    </w:p>
    <w:p w:rsidR="00010A64" w:rsidRDefault="00010A64">
      <w:pPr>
        <w:widowControl w:val="0"/>
        <w:autoSpaceDE w:val="0"/>
        <w:autoSpaceDN w:val="0"/>
        <w:adjustRightInd w:val="0"/>
        <w:spacing w:after="0" w:line="240" w:lineRule="auto"/>
        <w:ind w:left="288" w:right="288"/>
        <w:rPr>
          <w:rFonts w:ascii="Arial" w:hAnsi="Arial" w:cs="Arial"/>
          <w:sz w:val="18"/>
          <w:szCs w:val="18"/>
        </w:rPr>
      </w:pPr>
      <w:r>
        <w:rPr>
          <w:rFonts w:ascii="Arial" w:hAnsi="Arial" w:cs="Arial"/>
          <w:sz w:val="18"/>
          <w:szCs w:val="18"/>
        </w:rPr>
        <w:tab/>
        <w:t>Tunander, Ola (2002) Chefen för operationsledningen 1982 - Part i målet , Tidskrift I Sjöväsendet 2137–150.</w:t>
      </w:r>
    </w:p>
    <w:p w:rsidR="00010A64" w:rsidRDefault="00010A64">
      <w:pPr>
        <w:widowControl w:val="0"/>
        <w:autoSpaceDE w:val="0"/>
        <w:autoSpaceDN w:val="0"/>
        <w:adjustRightInd w:val="0"/>
        <w:spacing w:after="0" w:line="240" w:lineRule="auto"/>
        <w:ind w:left="288" w:right="288"/>
        <w:rPr>
          <w:rFonts w:ascii="Arial" w:hAnsi="Arial" w:cs="Arial"/>
          <w:sz w:val="18"/>
          <w:szCs w:val="18"/>
        </w:rPr>
      </w:pPr>
      <w:r>
        <w:rPr>
          <w:rFonts w:ascii="Arial" w:hAnsi="Arial" w:cs="Arial"/>
          <w:sz w:val="18"/>
          <w:szCs w:val="18"/>
        </w:rPr>
        <w:tab/>
        <w:t>Tunander, Ola (2002) Politikkens dukketeater – Hvordan Sverige blev disciplineret på mindre end et år , Kritik (Copenhagen) 16015–23.</w:t>
      </w:r>
    </w:p>
    <w:p w:rsidR="00010A64" w:rsidRDefault="00010A64">
      <w:pPr>
        <w:widowControl w:val="0"/>
        <w:autoSpaceDE w:val="0"/>
        <w:autoSpaceDN w:val="0"/>
        <w:adjustRightInd w:val="0"/>
        <w:spacing w:after="0" w:line="240" w:lineRule="auto"/>
        <w:ind w:left="288" w:right="288"/>
        <w:rPr>
          <w:rFonts w:ascii="Arial" w:hAnsi="Arial" w:cs="Arial"/>
          <w:sz w:val="18"/>
          <w:szCs w:val="18"/>
        </w:rPr>
      </w:pPr>
      <w:r>
        <w:rPr>
          <w:rFonts w:ascii="Arial" w:hAnsi="Arial" w:cs="Arial"/>
          <w:sz w:val="18"/>
          <w:szCs w:val="18"/>
        </w:rPr>
        <w:tab/>
        <w:t>Tunander, Ola (2002) Submarine Incursions in Swedish Waters, 1980-1992: Comment on a Controvery, Parallel History Project on NATO and the Warsaw Pact.</w:t>
      </w:r>
    </w:p>
    <w:p w:rsidR="00010A64" w:rsidRDefault="00010A64">
      <w:pPr>
        <w:widowControl w:val="0"/>
        <w:autoSpaceDE w:val="0"/>
        <w:autoSpaceDN w:val="0"/>
        <w:adjustRightInd w:val="0"/>
        <w:spacing w:after="0" w:line="240" w:lineRule="auto"/>
        <w:ind w:left="288" w:right="288"/>
        <w:rPr>
          <w:rFonts w:ascii="Arial" w:hAnsi="Arial" w:cs="Arial"/>
          <w:sz w:val="18"/>
          <w:szCs w:val="18"/>
        </w:rPr>
      </w:pPr>
    </w:p>
    <w:p w:rsidR="00010A64" w:rsidRDefault="00010A64">
      <w:pPr>
        <w:widowControl w:val="0"/>
        <w:autoSpaceDE w:val="0"/>
        <w:autoSpaceDN w:val="0"/>
        <w:adjustRightInd w:val="0"/>
        <w:spacing w:after="0" w:line="240" w:lineRule="auto"/>
        <w:ind w:left="288" w:right="288"/>
        <w:rPr>
          <w:rFonts w:ascii="Arial" w:hAnsi="Arial" w:cs="Arial"/>
          <w:sz w:val="18"/>
          <w:szCs w:val="18"/>
        </w:rPr>
      </w:pPr>
    </w:p>
    <w:p w:rsidR="00010A64" w:rsidRDefault="00010A64">
      <w:pPr>
        <w:widowControl w:val="0"/>
        <w:autoSpaceDE w:val="0"/>
        <w:autoSpaceDN w:val="0"/>
        <w:adjustRightInd w:val="0"/>
        <w:spacing w:after="0" w:line="240" w:lineRule="auto"/>
        <w:ind w:left="288" w:right="288"/>
        <w:rPr>
          <w:rFonts w:ascii="Arial" w:hAnsi="Arial" w:cs="Arial"/>
          <w:sz w:val="18"/>
          <w:szCs w:val="18"/>
        </w:rPr>
      </w:pPr>
      <w:r>
        <w:rPr>
          <w:rFonts w:ascii="Arial" w:hAnsi="Arial" w:cs="Arial"/>
          <w:sz w:val="18"/>
          <w:szCs w:val="18"/>
        </w:rPr>
        <w:tab/>
        <w:t>Submarine sound - 12 October 1982 - 08 Apr 2010</w:t>
      </w:r>
    </w:p>
    <w:p w:rsidR="00010A64" w:rsidRDefault="00010A64">
      <w:pPr>
        <w:widowControl w:val="0"/>
        <w:autoSpaceDE w:val="0"/>
        <w:autoSpaceDN w:val="0"/>
        <w:adjustRightInd w:val="0"/>
        <w:spacing w:after="0" w:line="240" w:lineRule="auto"/>
        <w:ind w:left="288" w:right="288"/>
        <w:rPr>
          <w:rFonts w:ascii="Arial" w:hAnsi="Arial" w:cs="Arial"/>
          <w:sz w:val="18"/>
          <w:szCs w:val="18"/>
        </w:rPr>
      </w:pPr>
      <w:r>
        <w:rPr>
          <w:rFonts w:ascii="Arial" w:hAnsi="Arial" w:cs="Arial"/>
          <w:sz w:val="18"/>
          <w:szCs w:val="18"/>
        </w:rPr>
        <w:tab/>
        <w:t>Spelet under ytan - Ubåtsoperationen mot Sverige 1982 - 08 Feb 2010</w:t>
      </w:r>
    </w:p>
    <w:p w:rsidR="00010A64" w:rsidRDefault="00010A64">
      <w:pPr>
        <w:widowControl w:val="0"/>
        <w:autoSpaceDE w:val="0"/>
        <w:autoSpaceDN w:val="0"/>
        <w:adjustRightInd w:val="0"/>
        <w:spacing w:after="0" w:line="240" w:lineRule="auto"/>
        <w:ind w:left="288" w:right="288"/>
        <w:rPr>
          <w:rFonts w:ascii="Arial" w:hAnsi="Arial" w:cs="Arial"/>
          <w:sz w:val="18"/>
          <w:szCs w:val="18"/>
        </w:rPr>
      </w:pPr>
      <w:r>
        <w:rPr>
          <w:rFonts w:ascii="Arial" w:hAnsi="Arial" w:cs="Arial"/>
          <w:sz w:val="18"/>
          <w:szCs w:val="18"/>
        </w:rPr>
        <w:tab/>
        <w:t>New Book: The Secret War Against Sweden - 08 Aug 2004</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Times New Roman" w:hAnsi="Times New Roman" w:cs="Times New Roman"/>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http://www.prio.org/Projects/Project?x=700</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Today is WikiLeaks spokesman Kristinn Hrafnsson’s 50th birthday. </w:t>
      </w: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WikiLeaks cables show that the U.S. found no direct evidence that Cuba was laundering money </w:t>
      </w: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Referencing a recent petition, Press TV wrote about how many Americans support WikiLeaks  . . .</w:t>
      </w:r>
    </w:p>
    <w:p w:rsidR="00010A64" w:rsidRDefault="00010A64">
      <w:pPr>
        <w:widowControl w:val="0"/>
        <w:autoSpaceDE w:val="0"/>
        <w:autoSpaceDN w:val="0"/>
        <w:adjustRightInd w:val="0"/>
        <w:spacing w:after="0" w:line="240" w:lineRule="auto"/>
        <w:rPr>
          <w:rFonts w:ascii="Arial" w:hAnsi="Arial" w:cs="Arial"/>
          <w:sz w:val="12"/>
          <w:szCs w:val="12"/>
        </w:rPr>
      </w:pPr>
    </w:p>
    <w:p w:rsidR="00010A64" w:rsidRDefault="00010A64">
      <w:pPr>
        <w:widowControl w:val="0"/>
        <w:autoSpaceDE w:val="0"/>
        <w:autoSpaceDN w:val="0"/>
        <w:adjustRightInd w:val="0"/>
        <w:spacing w:after="0" w:line="240" w:lineRule="auto"/>
        <w:rPr>
          <w:rFonts w:ascii="Arial" w:hAnsi="Arial" w:cs="Arial"/>
          <w:sz w:val="12"/>
          <w:szCs w:val="12"/>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Julian Assange was listed as #1 in Daily Beast/Newsweek’s “Power Index: Revolutionaries”.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Otto Reich, senior official for Bush Jr., Bush Sr., and Regan administrations, wrote an Op-Ed suggesting that the U.S. should not sign new trade agreements with Ecuador if they take Mr Assange into asylum.</w:t>
      </w: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Christine Assange gave two new interviews, with WSWS and Voice of Russia, about her son and his decision to seek asylum.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RT has posted both a written and video preview of this Tuesday’s episode of “The World Tomorrow” featuring Tariq Ali and Noam Chomsky. The episode airs June 26 at 12:30PM London time.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Firedoglake’s Kevin Gosztola live-blogged Bradley Manning’s hearing today.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Whistleblower William Binney will be giving a keynote this year’s HOPE conference. The other keynote will be given by The Yes Men.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Whistleblower Peter van Buren was on RT   .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Glenn Greenwald appeared on Democracy Now!    . . .   John Pilger gave an interview with Swedish newspaper Dagens Nyheter   . . .   Former Ambassador Craig Murray wrote an analysis    . . .   ABC’s The Drum covered    . . .   An overnight vigil was held   . . .   An article in The Daily Mail discusses    .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WikiLeaks cables show that the U.S. Government conspired with the current President of the Bank of Guayaquil, Guillermo Lasso, to destabilize the Ecuadorian Government under President Rafael Correa.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Australian Greens Senator Scott Ludlam has a webpage dedicated to all the efforts the Greens have put into defending WikiLeaks   . . .   Carne Ross   . . .   spoke of the profound implications    . . .</w:t>
      </w:r>
    </w:p>
    <w:p w:rsidR="00010A64" w:rsidRDefault="00010A64">
      <w:pPr>
        <w:widowControl w:val="0"/>
        <w:autoSpaceDE w:val="0"/>
        <w:autoSpaceDN w:val="0"/>
        <w:adjustRightInd w:val="0"/>
        <w:spacing w:after="0" w:line="240" w:lineRule="auto"/>
        <w:rPr>
          <w:rFonts w:ascii="Arial" w:hAnsi="Arial" w:cs="Arial"/>
          <w:sz w:val="12"/>
          <w:szCs w:val="12"/>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http://www.thisdayinwikileaks.org/category/kristinn-hrafnsson/page/10</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Fourth Generation Armies Are Winning</w:t>
      </w: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William Lind, Former congressional aide, Director the Center for Cultural Conservatism at the Free Congress Foundation   -    antiwar.com    -   April 16, 2009</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Mullah Omar proved the better prophet; before the first American bomb fell, he said, "We will lose the government and lose Kabul, but it doesn’t matter."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Legitimacy is the coin of the realm.    . . .    American power lacks legitimacy because   . . .    it is so overwhelming.  That is the power of weakness:  anyone who stands up to the American military becomes a hero.   . . .   Any state the American military supports loses its legitimacy.  The more places America intervenes militarily, the more states lose their legitimacy     . . .    Only a   . . .    strategy where we mind our own business and leave other states to mind theirs, can break us out of this downward spiral.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Armed forces, such as those of the United States, fight by putting firepower on targets.  This wins at the physical level, but as it does so it brings defeat at the moral level, which is decisive    . . .     The combination of Predator strikes and arm-twisting of the Pakistani government has undermined the legitimacy of the Pakistani state.  That state now stands on the verge of disintegration   . . .   The image on Osama’s cave wall should be a Predator, with the title, "Our best weapon."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current Washington Establishment remains in power.  That Establishment is drunk on hubris, cut off from the world beyond court politics and thoroughly corrupted by Pentagon "business as usual," which knows how to buy whatever political support it needs.  Like all establishments, it sees any real change as a threat, to be avoided.  So long as it reigns, nothing will change.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will fail to get out of Iraq before the next phase of that war begins  . . .   We will be defeated in Afghanistan   . . .    We will push Pakistan over the brink into disintegration   . . . We will ignore the disintegration of   . . .   Mexico   . . .    We will not even be able to stop Somali pirates.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These foreign policy failures and military defeats – or even more embarrassing "victories" – become just two of a larger series of crises, including   . . .  depression followed by runaway inflation,   . . .   collapse of the dollar, political crisis   . . .  the Establishment offers the voters no alternative to itself  . . . , energy crisis, etc.</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Together, these discrete crises snowball into a systemic crisis, which is what happens when the outside world demands greater change than the political system permits.  At that point, the political system collapses and is replaced by something else.   . . .   My guess is a radical devolution, at the conclusion of which life is once again local.   . . .   a happy outcome.   . . .  </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---http://original.antiwar.com/lind/2009/04/15/the-fourth-generation-armies-are-winning/</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Fighting Identity: Why We Are Losing Our Wars</w:t>
      </w: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Michael Vlahos, Johns Hopkins Applied Physics Laboratory</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"American Way of War" enshrines triumph through military "transformations." [Russell Weigley, The American Way of War: A History of United States Military Strategy and Policy (New York: Macmillan, 1973)]</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are divine tokens of our superiority.   . . .   But our   . . .   military "revolution" is   . . . technology-driven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"American Way of War" is locked into a sacred dramatic narrative culminating in "victory."    . . .   However we spin our non-state wars, we feel we have lost, because   . . .   we have. Perceived battle and campaign failure in turn creates even higher levels of anxiety and greater loss of confidence.   . . .    We put our faith in [that]  . . .  technology is the talisman of victory, we cannot see how identity-power instead is the decisive factor in war today.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Our weapons' sophistication is less a factor today than it has been in two centuries - due in part to a surprising leveling of technology.   . . .   Their meaning trumps our meaning. Their passion and piety overrules our dispassion and reason.</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Above all they make us their enablers.   . . .   Our world authority legitimates and anoints them   . . .  We become their secret weapon.</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Why can we not see this?   . . .   we are finished.</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are finished because our angry lash-out makes us even better helpmates.   . . .  we sustain what motivates them   . . .   But we could change that picture.   . . .  Unfortunately, our military culture is simply incapable of this.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Our energy is all in the sortie, followed by the flight back to sanctuary. In contrast, they inhabit the battlespace. Their sanctuary is the very ground they fight on.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Technology is our talisman. It is both our fetish of victory and the very bringer of victory. How then can we see that we have given our sworn enemy the very tools with which he savages us daily?    . . .   Everywhere our cherished high-tech is their cathartic enabler. Enemy operational art infused by our technology provides a constant boost to their renewed identity.</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have given our enemy tools their prayers could only have cried out for.   . . .   They are beating us with our own technology.  . . .  Cell phones   . . .  The Internet    . . .   The improvised explosive device (IED) and suicide bomber equal American precision ordnance or even surpass it   . . .    The enemy has taken our technology and used it to better effect than we, the creators, could in our war against him. But like ancients deserted by the Gods, we return again and again to the fetish-temple of technology to seek succor.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 the IED grew into the greatest killer of our Soldiers, we turned again to divinely inspired engineering solutions - the true deus ex machina of our war liturgy. And so billions pour into the IED-Defeat crusade. Yet the god has not emerged, not this time, from the machine.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 . .  use technology  . . .  But this ignores the larger nature of the war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We misunderstand war because  . . .   We have no access to the religious dimension of war, and so no way to assess the inner dynamics of wars   . . .    Thus we have after years of denial re-anointed counterinsurgency (COIN) doctrine.   . . .   COIN only works in a few situations.   .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Marginal merchant princes clinging to the edges of the Victorian Indian Empire happily embraced Britain's generous protection racket. They did, and they still do. The cultural counterparts of the Malayan sultans are our clients today: Kuwait, Qatar, Oman, Bahrain, the "Trucial Coast" (or UAE), and they have been under Anglo-American protection now for over a century.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Many officers today might argue that COIN thinking has really advanced in the last couple of years.    . . .    The problem with COIN is the concept itself. It whispers to our unshakeable faith in powers that no longer exist.    . . .   COIN is   . . .   a pledge to sustain its magical realism at all costs.   . . .    There no secret recipe  . . .   the very possibility of counterinsurgency is, in itself, bankrupt and corrupt.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We cannot help authoritarian allies hold down peoples in the central societies of Islam-Pakistan, Saudi Arabia, and Egypt-forever.   .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It is all very well to say that "the Marines' version of COIN here stresses the desire of locals to control their own identities and fates," yet what it really means is making Marines helpmates in the Sunni struggle against the Sh'ia other.   .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Community resistance everywhere. Armed resistance in today's world is a renewed path to realization and transcendence. And not just for Muslims anymore.</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This message tramples the West's old declaration: that globalization is unstoppable and that you should make your peace with it.   .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Today, alternative communities are transnational and even virtual, rooting and spreading identity through the world network. There are quintessentially local communities, like the Tamil   . . .    there are   . . .   societies in the making.   . . .    For them all we have done with globalization is strip them of their old meaning. Ignoring their cries, we set ourselves up as the evil-other, the stranger   .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Globalization, the story goes, is unstoppable. Non-state societies merely represent the chaotic margins  . . .   But the wisdom of this story is limited to the people it serves - and globalization serves at most only half of humanity. In 20 years it may be only a third.   . . .   It is inevitable in today's chaotic schema of human need that new offers will be made. It is also inevitable that people will passionately embrace these offers.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We offer only lordly altruism   .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  Western states rely on tiny enforcement agencies to protect their societies rather than on the citizenry as a whole.    . . .   An armed citizenry is not so much the sinew of national defense as it is simply the ratifying expression of collective identity   .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wretched of the earth have found their métier of battle.   . . .   non-state actors have battle leverage    . . .   bridges   . . .   Non-state societies are often stronger and more empowered than established states.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feel superior to what we see as primitive non-state fighters, but we are also more than a little afraid that we cannot stand up to them.</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Maybe this is why America's most bloodthirsty political commentators continually exalt the killing of large numbers of the enemy.    . . .</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 http://usacac.leavenworth.army.mil/CAC/ milreview/English/NovDec07/VlahosEngNovDec07.pdf</w:t>
      </w: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Times New Roman" w:hAnsi="Times New Roman" w:cs="Times New Roman"/>
          <w:sz w:val="20"/>
          <w:szCs w:val="20"/>
        </w:rPr>
        <w:tab/>
      </w:r>
      <w:r>
        <w:rPr>
          <w:rFonts w:ascii="Times New Roman" w:hAnsi="Times New Roman" w:cs="Times New Roman"/>
          <w:sz w:val="20"/>
          <w:szCs w:val="20"/>
        </w:rPr>
        <w:tab/>
        <w:t>---http://www.army.mil/professionalWriting/volumes/volume6/january_2008/1_08_4.html</w:t>
      </w:r>
      <w:r>
        <w:rPr>
          <w:rFonts w:ascii="Arial" w:hAnsi="Arial" w:cs="Arial"/>
          <w:sz w:val="20"/>
          <w:szCs w:val="20"/>
        </w:rPr>
        <w:t xml:space="preserve">  </w:t>
      </w: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010A64" w:rsidRDefault="00010A64">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  </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Secret War Against Sweden: US and British Submarine Deception in the 1980s.</w:t>
      </w:r>
    </w:p>
    <w:p w:rsidR="00010A64" w:rsidRDefault="00010A64">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Liza Persson   -   March 20, 2008</w:t>
      </w:r>
    </w:p>
    <w:p w:rsidR="00010A64" w:rsidRDefault="00010A64">
      <w:pPr>
        <w:widowControl w:val="0"/>
        <w:autoSpaceDE w:val="0"/>
        <w:autoSpaceDN w:val="0"/>
        <w:adjustRightInd w:val="0"/>
        <w:spacing w:after="0" w:line="240" w:lineRule="auto"/>
        <w:rPr>
          <w:rFonts w:ascii="Arial" w:hAnsi="Arial" w:cs="Arial"/>
          <w:sz w:val="12"/>
          <w:szCs w:val="12"/>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nice to denounce the practice of promoting an idea by force   . . .  while preserving the right to use whatever means is most effective to spread   . . .  one's own view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During the 1980s, Carl Bildt the head of the main opposition party   . . .  began pointing out that there had been several detections of submarines in Swedish waters. Bildt made it clear that he suspected the Soviet Union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now can read in new book that these submarines  . . .  [were] part of a US-UK psy-op campaign intended to deprive   . . .   socialism   . . .  of popular support.   . . .</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[Book Title:] The Secret War Against Sweden: US and British Submarine Deception in the 1980s.</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From the introduction:  In modern democratic countries,   . . .   by the use of deception and psychological warfare, the public, political elite and local military forces may be deceived into supporting the policies of a major power.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This book makes it clear that the United States and Britain ran a 'secret war' in Swedish waters to test Sweden's capability and will in the 1980s.   . . .   The primary purpose of the operations, the author argues, was not just to drive public opinion against the Soviet Union, but to discredit Swedish Prime Minister Olof Palme  . . .  The incidents began two weeks after Palme took office in 1982.</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 http://www.opednews.com/Diary/The-Secret-War-Against-Swe-by-Liza-Persson-080320-974.html</w:t>
      </w:r>
    </w:p>
    <w:p w:rsidR="00010A64" w:rsidRDefault="00010A64">
      <w:pPr>
        <w:widowControl w:val="0"/>
        <w:autoSpaceDE w:val="0"/>
        <w:autoSpaceDN w:val="0"/>
        <w:adjustRightInd w:val="0"/>
        <w:spacing w:after="0" w:line="240" w:lineRule="auto"/>
        <w:rPr>
          <w:rFonts w:ascii="Times New Roman" w:hAnsi="Times New Roman" w:cs="Times New Roman"/>
          <w:color w:val="FF0000"/>
          <w:sz w:val="24"/>
          <w:szCs w:val="24"/>
        </w:rPr>
      </w:pPr>
    </w:p>
    <w:p w:rsidR="00010A64" w:rsidRDefault="00010A64">
      <w:pPr>
        <w:widowControl w:val="0"/>
        <w:autoSpaceDE w:val="0"/>
        <w:autoSpaceDN w:val="0"/>
        <w:adjustRightInd w:val="0"/>
        <w:spacing w:after="0" w:line="240" w:lineRule="auto"/>
        <w:rPr>
          <w:rFonts w:ascii="Times New Roman" w:hAnsi="Times New Roman" w:cs="Times New Roman"/>
          <w:color w:val="FF0000"/>
          <w:sz w:val="24"/>
          <w:szCs w:val="24"/>
        </w:rPr>
      </w:pPr>
    </w:p>
    <w:p w:rsidR="00010A64" w:rsidRDefault="00010A64">
      <w:pPr>
        <w:widowControl w:val="0"/>
        <w:autoSpaceDE w:val="0"/>
        <w:autoSpaceDN w:val="0"/>
        <w:adjustRightInd w:val="0"/>
        <w:spacing w:after="0" w:line="240" w:lineRule="auto"/>
        <w:ind w:left="576" w:right="288"/>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 Actually, it would not be surprising that the submarines of quite a number of countries operated near Swedish coasts, though approaching no closer than is allowed by customary practice.  Ships and submarines sail all over the world on routine business, after all.  But only a country that engages in risky, foolish actions would be likely to have deliberately sent a submarine in closer than is standard practice without first clearing it with Sweden.  }</w:t>
      </w:r>
    </w:p>
    <w:p w:rsidR="00010A64" w:rsidRDefault="00010A64">
      <w:pPr>
        <w:widowControl w:val="0"/>
        <w:autoSpaceDE w:val="0"/>
        <w:autoSpaceDN w:val="0"/>
        <w:adjustRightInd w:val="0"/>
        <w:spacing w:after="0" w:line="240" w:lineRule="auto"/>
        <w:rPr>
          <w:rFonts w:ascii="Times New Roman" w:hAnsi="Times New Roman" w:cs="Times New Roman"/>
          <w:color w:val="FF0000"/>
          <w:sz w:val="24"/>
          <w:szCs w:val="24"/>
        </w:rPr>
      </w:pPr>
    </w:p>
    <w:p w:rsidR="00010A64" w:rsidRDefault="00010A64">
      <w:pPr>
        <w:widowControl w:val="0"/>
        <w:autoSpaceDE w:val="0"/>
        <w:autoSpaceDN w:val="0"/>
        <w:adjustRightInd w:val="0"/>
        <w:spacing w:after="0" w:line="240" w:lineRule="auto"/>
        <w:rPr>
          <w:rFonts w:ascii="Times New Roman" w:hAnsi="Times New Roman" w:cs="Times New Roman"/>
          <w:color w:val="FF0000"/>
          <w:sz w:val="24"/>
          <w:szCs w:val="24"/>
        </w:rPr>
      </w:pPr>
    </w:p>
    <w:p w:rsidR="00010A64" w:rsidRDefault="00010A64">
      <w:pPr>
        <w:widowControl w:val="0"/>
        <w:autoSpaceDE w:val="0"/>
        <w:autoSpaceDN w:val="0"/>
        <w:adjustRightInd w:val="0"/>
        <w:spacing w:after="0" w:line="240" w:lineRule="auto"/>
        <w:rPr>
          <w:rFonts w:ascii="Times New Roman" w:hAnsi="Times New Roman" w:cs="Times New Roman"/>
          <w:color w:val="FF0000"/>
          <w:sz w:val="24"/>
          <w:szCs w:val="24"/>
        </w:rPr>
      </w:pPr>
    </w:p>
    <w:p w:rsidR="00010A64" w:rsidRDefault="00010A64">
      <w:pPr>
        <w:widowControl w:val="0"/>
        <w:autoSpaceDE w:val="0"/>
        <w:autoSpaceDN w:val="0"/>
        <w:adjustRightInd w:val="0"/>
        <w:spacing w:after="0" w:line="240" w:lineRule="auto"/>
        <w:rPr>
          <w:rFonts w:ascii="Times New Roman" w:hAnsi="Times New Roman" w:cs="Times New Roman"/>
          <w:color w:val="FF0000"/>
          <w:sz w:val="24"/>
          <w:szCs w:val="24"/>
        </w:rPr>
      </w:pPr>
    </w:p>
    <w:p w:rsidR="00010A64" w:rsidRDefault="00010A64">
      <w:pPr>
        <w:widowControl w:val="0"/>
        <w:autoSpaceDE w:val="0"/>
        <w:autoSpaceDN w:val="0"/>
        <w:adjustRightInd w:val="0"/>
        <w:spacing w:after="0" w:line="240" w:lineRule="auto"/>
        <w:rPr>
          <w:rFonts w:ascii="Times New Roman" w:hAnsi="Times New Roman" w:cs="Times New Roman"/>
          <w:color w:val="FF0000"/>
          <w:sz w:val="24"/>
          <w:szCs w:val="24"/>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Responsibility for the September 11, 2001 attacks</w:t>
      </w:r>
    </w:p>
    <w:p w:rsidR="00010A64" w:rsidRDefault="00010A64">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The Television &amp; Movie Wiki: for TV, celebrities, and movies   . . .</w:t>
      </w:r>
    </w:p>
    <w:p w:rsidR="00010A64" w:rsidRDefault="00010A64">
      <w:pPr>
        <w:widowControl w:val="0"/>
        <w:autoSpaceDE w:val="0"/>
        <w:autoSpaceDN w:val="0"/>
        <w:adjustRightInd w:val="0"/>
        <w:spacing w:after="0" w:line="240" w:lineRule="auto"/>
        <w:rPr>
          <w:rFonts w:ascii="Arial" w:hAnsi="Arial" w:cs="Arial"/>
          <w:sz w:val="12"/>
          <w:szCs w:val="12"/>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Responsibility for the September 11, 2001 attacks has been found to lie with Osama bin Laden and his organization al-Qaeda. However in the immediate aftermath of the attack there was a great deal of uncertainty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Initial reports following the attacks indicated that the Democratic Front for the Liberation of Palestine, a Palestinian terrorist group, had claimed responsibility for the attacks, but this was denied by a senior leader of the group soon after.</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There are filmed reports of celebrations on the West Bank, although according to articles in the German magazine Stern and the Swedish daily Dagens Nyheter, at least one of them was staged.   .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Next to claim responsibility were the Taliban of Afghanistan. The Taliban subsequently denounced the attack and claimed that it was not connected to Osama bin Laden     . . .  whom the U.S. government declared the prime suspect. </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Virtually all world leaders  . . .  denounced the attacks and expressed sympathy for the American people. In addition to the Taliban, this included Libyan president Moammar Qadhafi, Palestinian leader Yasser Arafat, Iranian president Mohammad Khatami, and Cuban president Fidel Castro.</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 exception was Saddam Hussein, then ruler of Iraq, who called the attacks the fruits of U.S. crimes against humanity.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Worldwide, a significant minority see the attack as an outcome of past United States involvement in the Middle East and surrounding area. They believe that such acts of terrorism are only to be expected    . . .   The creation of pockets of hatred, according to this viewpoint, is an inevitable consequence of the overwhelming outside economic pressure placed on poor countries with minimal control of their political destiny.    . . .   Some people also suspect complicity in the attacks within the U.S. government itself, in order to convince the U.S. citizens to go to war for "terrorism".  In the 2004 book Crossing the Rubicon author Michael Ruppert elaborates on this theory    .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senior-level U.S. government source told CNN in October of 2001 that U.S. investigators believed Ahmed Omar Saeed Sheikh (Ahmed Umar Syed Sheikh), a long time ISI asset, using the alias Mustafa Muhammad Ahmad, sent more than $100,000 from Pakistan to Mohammed Atta, the suspected hijack ringleader of the September 11, 2001 attacks.</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"Investigators said Atta then distributed the funds to conspirators in Florida in the weeks before the deadliest acts of terrorism on U.S. soil that destroyed the World Trade Center, heavily damaged the Pentagon and left thousands dead.</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addition, sources have said Atta sent thousands of dollars -- believed to be excess funds from the operation -- back to Syed in the United Arab Emirates in the days before September 11.  Syed also is described as a key figure in the funding operation of al Qaeda, the network headed by suspected terrorist mastermind Osama bin Laden.  </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18"/>
          <w:szCs w:val="18"/>
        </w:rPr>
        <w:tab/>
        <w:t>[http://archives.cnn.com/2001/US/10/05/inv.terror.investigation/]</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CNN later confirmed that it was "Ahmed Umar Syed Sheikh, whom authorities say used a pseudonym to wire $100,000 to suspected hijacker Mohammad Atta, who then distributed the money in the United States."</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Soon after the money transfer was discovered, the head of Pakistan's Inter-Services Intelligence, Gen. Mahmood (Mahmud) Ahmed resigned from his position. Indian news outlets reported the FBI was investigating the possiblity that Gen. Mahmood Ahmed ordered Saeed Sheikh to send the $100,000 to Atta, while most Western media outlets only reported his connections to the Taliban as the reason for his departure.  The Wall Street Journal was one of the few Western news organizations to follow up on the story, citing the Times of India   . . .   The Daily Excelsior, [reported]  "The FBI’s examination of the hard disk of the cellphone company Omar Sheikh had subscribed to led to the discovery of the 'link' between him and the deposed chief of the Pakistani ISI, Gen. Mehmood Ahmed. And as the FBI investigators delved deep, sensational information surfaced with regard to the transfer of 100,000 dollars to Mohammed Atta, one of the Kamikaze pilots who flew his Boeing into the World Trade Centre. Gen. Mehmood Ahmed, the FBI investigators found, fully knew about the transfer of money to Atta." </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18"/>
          <w:szCs w:val="18"/>
        </w:rPr>
        <w:tab/>
        <w:t>[http://www.dailyexcelsior.com/01oct18/news.htm]</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According to the Washington Post,  . . .  On  . . .  September 13, Lt. Gen. Mahmood   . . .   lead a six-member delegation to the Afghan city of Kandahar in order to hold crisis talks with the Taliban leadership, supposedly in an attempt to persuade them to hand over Osama bin Laden.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Various Arab- and Muslim-world news sources carried opinion pieces and articles promoting the claim that Jews, Zionists, or Israel carried out the attacks in order to frame the Arab world   . . .   A Gallup survey of 10,000 inhabitants of Islamic countries showed that only 18 percent believed that Arabs were responsible.    . . .</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http://www.tvwiki.tv/wiki/Responsibility_for_the_September_11,_2001_attacks</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Swedish submarine incidents</w:t>
      </w: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Wikipedia</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submarine hunts or submarine incidents were a series of several incidents involving foreign submarines that occurred in Swedish territorial waters during the Cold War, more specifically during the 1980s. In this time, there was intensive debate and speculation in Swedish media about the possibility of Soviet submarine infiltration of Swedish territorial waters.</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While there had been earlier incidents involving foreign submarines  . . .  the incidents normally referred to in this context are those that followed the sensational stranding of the Soviet submarine U 137 deep inside Swedish waters on October 27, 1981.</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Swedish Navy responded aggressively to these perceived threats, increasing patrols in Swedish waters, mining and electronically monitoring passages, and repeatedly chasing and attacking suspected submarines with depth charge bombs, but no hits or casualties were ever recorded.</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Reports of new submarine sightings and television imagery of Swedish Navy helicopters firing depth charges into coastal waters against suspected intruders became commonplace in the mid-to-late 1980s. They remain, for many Swedes, one of the iconic images of the Cold War and of the Swedish relation to the Soviet Union   .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reports of these incidents are not uncontested   . . .   The Soviet Union consistently denied that it was responsible for violating Swedish waters, and claimed that the U 137 had only crossed the border because of navigational faults. Russia today maintains this stand.    .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List of major reported incidents</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1962: During a military exercise, a submarine is discovered by radar echo and hydrophone, north of Fårö at Gotland. It retreats only after repeated depth charge strikes.</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Autumn 1969: During a naval drill on the coast of Norrland, the Swedish submarine Springaren comes into contact with a foreign submarine in Swedish waters; it leaves the scene.</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1974: A submarine periscope is spotted by the Swedish Coast Guard near Kappelhamnsviken on Gotland. A destroyer is sent to the scene and establishes contact, at which point the foreign submarine leaves Swedish waters.</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Autumn 1976: During a naval drill in the Stockholm Archipelago, a Soviet Type W submarine exposes itself by using radar, outside Swedish territorial waters. A Swedish submarine monitors the Soviet vessel entering Swedish waters, and records sounds from it. When Swedish submarine-hunting helicopters and destroyers arrive, it speeds out towards international waters and disappears.</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18 September to 6 October 1980: The Swedish Marine tugboat Ajax discovers the turret of a submarine outside Utö in the Stockholm Archipelago. Submarine hunting helicopters are dispatched to the scene, establish contact, and fire warning shots. The submarine does not leave the area, but attempts to avoid capture, and a prolonged submarine hunt began. This lasted for several weeks, during which time the submarine is repeatedly sighted.</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October 27, 1981: The U 137 incident. On the evening of October 28, 1981, a fisherman residing in the eastern part of the Karlskrona archipelago phoned in to the Swedish Coast Guard and reported that a submarine had run aground in Gåsefjärden, 30 km from the town centre of Karlskrona. Originally, it was not taken seriously because of its location, as Gåsefjärden is a very difficult terrain to navigate in, as well as being a "dead end". Nevertheless, the fisherman was right, and the vessel was found to be of Soviet origin. The grounded submarine generated intense media interest, and Swedish military forces were put on high alert following suspicions that the Soviet Union would try to recapture the vessel. After several rounds of interrogation, the conservative/Liberal government led by Thorbjörn Fälldin decided to release both the vessel and its crew. This marked the beginning of the "submarine hunts" (ubåtsjakter), as nicknamed by Swedish media.</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October 1–13, 1982: The Hårsfjärden incident. After a long period of submarine incidents, the Swedish Navy sets a trap by sealing off an area with mines and sensors. A foreign submarine is then recognized to have entered the trap, and the navy responds in force with major forces stationed nearby.</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reported 44 depth charges and 4 naval mines are detonated, trying to sink the submarine, but it is later determined that it avoided the trap or fled at an early stage. This incident triggers the appointment of a parliamentary committee under the leadership of Sven Andersson, which — partly due to the efforts of Carl Bildt — blames the Soviet Union, thereby escalating tension with Moscow. Later research has cast doubt on many of the conclusions of the committee, with some of the sound recordings from the purported submarine now believed to have come from a civilian ship. The entire incident is now hotly disputed, with some arguing the submarine may have been of NATO origin.</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18"/>
          <w:szCs w:val="18"/>
        </w:rPr>
        <w:tab/>
        <w:t>[Hansson, Lars (4 December 2007). "De döljer sanningen om ubåtsjakten" [They hide the truth about the submarine hunt]. Expressen]</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May 4, 1983: A suspected submarine is reported in Törefjärden, North of Luleå, and mines are detonated. </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May 1983: Submarine hunt outside Sundsvall. Helicopters establish contact with a foreign submarine, but are unable to fire, reportedly because civilian journalists have entered the safety area.</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Summer 1983: Submarine hunt in Töreviken. </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August 1983: Submarine hunt in the harbor area of Karlskrona and in the adjoining archipelago. Depth charges are fired inside Karlskrona harbor. </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February 9–29, 1984: Another submarine hunt in Karlskrona. 22 depth charges are fired against a suspected submarine. </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Early summer 1986: A "mysterious object" is reported "diving into the water" in Klintehamnsviken on Gotland. The sea floor is examined, and double-track trace is discovered, allegedly from a submarine vehicle, extending 1100 meters. </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June 1987: Another submarine hunt in Törefjärden. </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Summer 1987: While examining the magnetic sensors of a minefield in Kappelshamnsviken on Gotland, the military discovers "clear traces on the bottom from a tracked submarine vehicle". </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Early summer 1988: A suspected foreign submarine is noticed in Hävringebukten outside Oxelösund. Submarine sounds and air venting is said to have been recorded. </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April 13, 2011: A possible foreign submarine is noticed in Baggensfjärden in Nacka. The Swedish Armed Forces' Naval Tactical intelligence service, MTS-M2 investigated the incident. Later it was confirmed that the object was really a raft frozen in moving ice.</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September 11, 2011: An eyewitness contacts the Swedish armed forces after seeing something outside the harbor of Gothenburg that possibly could have been a foreign submarine. The Swedish Navy deployed several surface warships in an attempt to locate the unknown object.</w:t>
      </w: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were some clearly recognized cases of foreign military activity in Swedish waters (e.g. band tracks on the sea floor, or most obviously the U 137).  Many of the supposed submarine incidents were based on intelligence reports, radar, underwater sensors, or witness statements, giving a less than full picture of the source of the disturbance.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Some suggest that NATO submarines may have been responsible for the most well-known incidents   . . .    Ola Tunander attributes the majority of these incursions to be of NATO origin:</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18"/>
          <w:szCs w:val="18"/>
        </w:rPr>
        <w:tab/>
        <w:t>[Ola Tunander. "Some Remarks on the US/UK Submarine Deception In Swedish Waters in the 1980s" (PDF). International Peace Research Institute, Oslo.   Ola Tunander (24 September 2004). The secret war against Sweden: US and British submarine deception in the 1980s. Psychology Press. ISBN 978-0-7146-5322-8. ]</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Following the stranding of a Soviet Whiskey-class submarine in 1981 on the Swedish archipelago, a series of massive submarine intrusions took place within Swedish waters.</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However, the evidence for these appears to have been manipulated or simply invented.</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Classified documents and interviews point to covert Western, rather than Soviet activity. This is backed up by former US Secretary of Defense Caspar Weinberger, who stated that Western "testing" operations were carried out regularly in Swedish waters. Royal Navy submarine captains have also admitted to top-secret operations.   . . .</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Further reading</w:t>
      </w:r>
    </w:p>
    <w:p w:rsidR="00010A64" w:rsidRDefault="00010A64">
      <w:pPr>
        <w:widowControl w:val="0"/>
        <w:autoSpaceDE w:val="0"/>
        <w:autoSpaceDN w:val="0"/>
        <w:adjustRightInd w:val="0"/>
        <w:spacing w:after="0" w:line="240" w:lineRule="auto"/>
        <w:rPr>
          <w:rFonts w:ascii="Arial" w:hAnsi="Arial" w:cs="Arial"/>
          <w:sz w:val="12"/>
          <w:szCs w:val="12"/>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Tunander, Ola (2004). The Secret War Against Sweden – US and British Submarine Deception in the 1980s. Routledge. ISBN 978-0-7146-5322-8.</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http://en.wikipedia.org/wiki/Swedish_submarine_incidents</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That Way</w:t>
      </w:r>
    </w:p>
    <w:p w:rsidR="00010A64" w:rsidRDefault="00010A64">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Zoë Carpenter – The Nation  -   April 25, 2014</w:t>
      </w:r>
    </w:p>
    <w:p w:rsidR="00010A64" w:rsidRDefault="00010A64">
      <w:pPr>
        <w:widowControl w:val="0"/>
        <w:autoSpaceDE w:val="0"/>
        <w:autoSpaceDN w:val="0"/>
        <w:adjustRightInd w:val="0"/>
        <w:spacing w:after="0" w:line="240" w:lineRule="auto"/>
        <w:rPr>
          <w:rFonts w:ascii="Arial" w:hAnsi="Arial" w:cs="Arial"/>
          <w:sz w:val="12"/>
          <w:szCs w:val="12"/>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David Novak is the chief executive of Yum! Brands, the parent company that runs Pizza Hut, Taco Bell and KFC. Last year, while Yum! Brands and other restaurant companies lobbied against raising the minimum wage, Novak made at least $22 million — more than 1,000 times what the average fast-food worker makes in a year. In return for paying him so much, Yum! got a tax break.   . . .</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ind w:left="576" w:right="576"/>
        <w:rPr>
          <w:rFonts w:ascii="Times New Roman" w:hAnsi="Times New Roman" w:cs="Times New Roman"/>
          <w:color w:val="008000"/>
          <w:sz w:val="24"/>
          <w:szCs w:val="24"/>
        </w:rPr>
      </w:pPr>
      <w:r>
        <w:rPr>
          <w:rFonts w:ascii="Times New Roman" w:hAnsi="Times New Roman" w:cs="Times New Roman"/>
          <w:color w:val="008000"/>
          <w:sz w:val="24"/>
          <w:szCs w:val="24"/>
        </w:rPr>
        <w:t xml:space="preserve">         {  I suggest that it might be good to pass a law that prohibits the ratio of the wages paid by a company per second to any two of its employees (including subsidiaries) from exceeding a factor of about 100 or 200.</w:t>
      </w:r>
    </w:p>
    <w:p w:rsidR="00010A64" w:rsidRDefault="00010A64">
      <w:pPr>
        <w:widowControl w:val="0"/>
        <w:autoSpaceDE w:val="0"/>
        <w:autoSpaceDN w:val="0"/>
        <w:adjustRightInd w:val="0"/>
        <w:spacing w:after="0" w:line="240" w:lineRule="auto"/>
        <w:ind w:left="576" w:right="576"/>
        <w:rPr>
          <w:rFonts w:ascii="Times New Roman" w:hAnsi="Times New Roman" w:cs="Times New Roman"/>
          <w:color w:val="008000"/>
          <w:sz w:val="24"/>
          <w:szCs w:val="24"/>
        </w:rPr>
      </w:pPr>
    </w:p>
    <w:p w:rsidR="00010A64" w:rsidRDefault="00010A64">
      <w:pPr>
        <w:widowControl w:val="0"/>
        <w:autoSpaceDE w:val="0"/>
        <w:autoSpaceDN w:val="0"/>
        <w:adjustRightInd w:val="0"/>
        <w:spacing w:after="0" w:line="240" w:lineRule="auto"/>
        <w:ind w:left="576" w:right="576"/>
        <w:rPr>
          <w:rFonts w:ascii="Arial" w:hAnsi="Arial" w:cs="Arial"/>
          <w:sz w:val="20"/>
          <w:szCs w:val="20"/>
        </w:rPr>
      </w:pPr>
      <w:r>
        <w:rPr>
          <w:rFonts w:ascii="Times New Roman" w:hAnsi="Times New Roman" w:cs="Times New Roman"/>
          <w:color w:val="008000"/>
          <w:sz w:val="24"/>
          <w:szCs w:val="24"/>
        </w:rPr>
        <w:t xml:space="preserve">         Of course, some would argue that companies need to pay their CEOs more than this in order to keep good ones from leaving.  However, I suggest that companies would better off without such Chief Executive Officers.  At any rate, to move over to a company not subject to this law, the CEO would have to move far away.  Moving over for higher pay would be difficult.  }</w:t>
      </w:r>
    </w:p>
    <w:p w:rsidR="00010A64" w:rsidRDefault="00010A64">
      <w:pPr>
        <w:widowControl w:val="0"/>
        <w:autoSpaceDE w:val="0"/>
        <w:autoSpaceDN w:val="0"/>
        <w:adjustRightInd w:val="0"/>
        <w:spacing w:after="0" w:line="240" w:lineRule="auto"/>
        <w:rPr>
          <w:rFonts w:ascii="Arial" w:hAnsi="Arial" w:cs="Arial"/>
          <w:sz w:val="12"/>
          <w:szCs w:val="12"/>
        </w:rPr>
      </w:pPr>
    </w:p>
    <w:p w:rsidR="00010A64" w:rsidRDefault="00010A64">
      <w:pPr>
        <w:widowControl w:val="0"/>
        <w:autoSpaceDE w:val="0"/>
        <w:autoSpaceDN w:val="0"/>
        <w:adjustRightInd w:val="0"/>
        <w:spacing w:after="0" w:line="240" w:lineRule="auto"/>
        <w:rPr>
          <w:rFonts w:ascii="Arial" w:hAnsi="Arial" w:cs="Arial"/>
          <w:sz w:val="12"/>
          <w:szCs w:val="12"/>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http://www.other-news.info/2014/04/</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Times New Roman" w:hAnsi="Times New Roman" w:cs="Times New Roman"/>
          <w:sz w:val="24"/>
          <w:szCs w:val="24"/>
        </w:rPr>
      </w:pPr>
    </w:p>
    <w:p w:rsidR="00010A64" w:rsidRDefault="00010A64">
      <w:pPr>
        <w:widowControl w:val="0"/>
        <w:autoSpaceDE w:val="0"/>
        <w:autoSpaceDN w:val="0"/>
        <w:adjustRightInd w:val="0"/>
        <w:spacing w:after="0" w:line="240" w:lineRule="auto"/>
        <w:rPr>
          <w:rFonts w:ascii="Times New Roman" w:hAnsi="Times New Roman" w:cs="Times New Roman"/>
          <w:sz w:val="24"/>
          <w:szCs w:val="24"/>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Use of Terrorism to Construct World Order</w:t>
      </w:r>
    </w:p>
    <w:p w:rsidR="00010A64" w:rsidRDefault="00010A64">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Ola Tunander  -   July 1, 2012</w:t>
      </w:r>
    </w:p>
    <w:p w:rsidR="00010A64" w:rsidRDefault="00010A64">
      <w:pPr>
        <w:widowControl w:val="0"/>
        <w:autoSpaceDE w:val="0"/>
        <w:autoSpaceDN w:val="0"/>
        <w:adjustRightInd w:val="0"/>
        <w:spacing w:after="0" w:line="240" w:lineRule="auto"/>
        <w:rPr>
          <w:rFonts w:ascii="Arial" w:hAnsi="Arial" w:cs="Arial"/>
          <w:sz w:val="12"/>
          <w:szCs w:val="12"/>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any state, certain areas are   . . .   removed from [the control of] the democratic political process [the government].   </w:t>
      </w:r>
      <w:r>
        <w:rPr>
          <w:rFonts w:ascii="Arial" w:hAnsi="Arial" w:cs="Arial"/>
          <w:color w:val="FF0000"/>
          <w:sz w:val="20"/>
          <w:szCs w:val="20"/>
        </w:rPr>
        <w:t>{!}</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an emergency situation   . . .   the security mumble ‘invades’ the mumble of democratic politics.  An autocratic security force   . . .  appears to act in parallel to the regular democratic state, and this   . . .   was described by Hans Morgenthau   . . .    in 1955.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Terrorism is used to construct a new world order.   . . .   During the Cold War  . . .   specifically tasked units masquerading as ‘enemy forces’ – [were] developed by the US ‘security state’ in order to keep [up] the political strength and the readiness and capability of the Western defences.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US   . . .  is forcefully   . . .   subsumed under a   . . .   ‘security state’   . . .   Much of public life is [removed from the control of the government]</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18"/>
          <w:szCs w:val="18"/>
        </w:rPr>
        <w:tab/>
        <w:t>[Wæver, Ole, 1995. ‘Securitization and Desecuritization’, in Ronnie D Lipschutz, ed., On Security. New York: Colombia University Press.]</w:t>
      </w:r>
      <w:r>
        <w:rPr>
          <w:rFonts w:ascii="Arial" w:hAnsi="Arial" w:cs="Arial"/>
          <w:sz w:val="20"/>
          <w:szCs w:val="20"/>
        </w:rPr>
        <w:t xml:space="preserve">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security aspect of the state is invading the public mumble   . . .   In 1955, Hans Morgenthau wrote   . . .  in a study of US State Department  . . .   there was both a ‘regular state hierarchy’ that acts according to the rule of law and a more or less hidden ‘security hierarchy’, or   . . .  ‘security state’  (  . . .  ‘deep state’)   that   . . .   controls the former.</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latter ‘exert an effective veto over the decisions’ of the regular state, to quote Morgenthau.   . . .    The ‘security state’ intervenes if necessary by limiting the range of democratic politics.   . . .    The ‘security state’ is able to calibrate or manipulate the policies of the ‘democratic state’. The ‘security state’ decides over life and death, it is always present, and it will act in case of ‘emergency’.   . . .   This is what Carl Schmitt would call the ‘sovereign’   . . .   The Guardian and BBC say that the ‘Big Brother will be watching America’.</w:t>
      </w:r>
    </w:p>
    <w:p w:rsidR="00010A64" w:rsidRDefault="00010A64">
      <w:pPr>
        <w:widowControl w:val="0"/>
        <w:autoSpaceDE w:val="0"/>
        <w:autoSpaceDN w:val="0"/>
        <w:adjustRightInd w:val="0"/>
        <w:spacing w:after="0" w:line="240" w:lineRule="auto"/>
        <w:rPr>
          <w:rFonts w:ascii="Arial" w:hAnsi="Arial" w:cs="Arial"/>
          <w:sz w:val="12"/>
          <w:szCs w:val="12"/>
        </w:rPr>
      </w:pPr>
    </w:p>
    <w:p w:rsidR="00010A64" w:rsidRDefault="00010A64">
      <w:pPr>
        <w:widowControl w:val="0"/>
        <w:autoSpaceDE w:val="0"/>
        <w:autoSpaceDN w:val="0"/>
        <w:adjustRightInd w:val="0"/>
        <w:spacing w:after="0" w:line="240" w:lineRule="auto"/>
        <w:rPr>
          <w:rFonts w:ascii="Arial" w:hAnsi="Arial" w:cs="Arial"/>
          <w:sz w:val="14"/>
          <w:szCs w:val="14"/>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18"/>
          <w:szCs w:val="18"/>
        </w:rPr>
        <w:tab/>
        <w:t>[Suzanne Goldenberg, 2002. ‘Big Brother will be watching America – Giant information matrix to track movements of potential terrorists’, The Guardian, November 23; Justin Webb, 2002. ‘US eyes Big Brother plan’, BBC, December 12]</w:t>
      </w:r>
    </w:p>
    <w:p w:rsidR="00010A64" w:rsidRDefault="00010A64">
      <w:pPr>
        <w:widowControl w:val="0"/>
        <w:autoSpaceDE w:val="0"/>
        <w:autoSpaceDN w:val="0"/>
        <w:adjustRightInd w:val="0"/>
        <w:spacing w:after="0" w:line="240" w:lineRule="auto"/>
        <w:rPr>
          <w:rFonts w:ascii="Arial" w:hAnsi="Arial" w:cs="Arial"/>
          <w:sz w:val="14"/>
          <w:szCs w:val="14"/>
        </w:rPr>
      </w:pPr>
    </w:p>
    <w:p w:rsidR="00010A64" w:rsidRDefault="00010A64">
      <w:pPr>
        <w:widowControl w:val="0"/>
        <w:autoSpaceDE w:val="0"/>
        <w:autoSpaceDN w:val="0"/>
        <w:adjustRightInd w:val="0"/>
        <w:spacing w:after="0" w:line="240" w:lineRule="auto"/>
        <w:rPr>
          <w:rFonts w:ascii="Arial" w:hAnsi="Arial" w:cs="Arial"/>
          <w:sz w:val="14"/>
          <w:szCs w:val="14"/>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contrast, the Europeans look at terrorism and security threats in a different manner.      . . .    Former British Ambassador Alyson Bailes writes: ‘Terrorism for us is  . . .   typically an internal affair, an all-too-familiar historical legacy, which cannot be attacked with methods of war without exploding our whole societies. It is a matter for long imperfect medical cures rather than for sudden surgery.’    . . .   Europeans and Americans are, to quote Robert Kagan, living on different planets.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Die Zeit writes that one of every third German below the age of 30 and almost 20% of all Germans believe that US authorities facilitated or directly contributed to the September 11 attack in order to use it for their own purpose.</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18"/>
          <w:szCs w:val="18"/>
        </w:rPr>
        <w:tab/>
        <w:t>[Die Zeit, 24 Juli 2003, no 31 (http://www.presseportal.de/print.htx?nr=465778)]</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2002-2003, seven German books appeared that presented evidence supporting this hypothesis – one book was written by Helmut Schmidt’s state secretary for defence and former minister, Andreas von Bülow.   . . .    He believed that the CIA was involved in the September 11 attack, and many influential people ‘agree with me, but only in whispers, never publicly’, he said.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Michael Meacher, British MP and Tony Blair’s minister for environment up to June 2003, writes a forward to a book: The New Pearl Harbor.   . . .    This book points to a direct US involvement in the September 11 attack.   .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Recently declassified US documents from February 1962 show that US Joint Chiefs of Staff proposed to run a terrorist campaign planting explosives in US cities to justify a war against Cuba. The US chairman of Joint Chiefs of Staff General Lyman Lemnitzer proposed that secret US forces could play ‘Cubans’ and sink a US Navy ship at Cuba, attack the US Navy base (Guantanamo), burn a US airplane on the base, and start a terrorist campaign with bomb explosions in US cities including Washington, all to blame Cuba to justify a massive US invasion. </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could let a fake civilian aircraft be shot down over Cuba. According to Lemnitzer, one option was ‘exploding a few plastic bombs in carefully chosen spots [[in US cities]], the arrest of Cuban agents and the release of prepared documents substantiating Cuban involvement.’</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[Joint Chiefs of Staff memorandum on Operation Northwoods for the Secretary of</w:t>
      </w:r>
    </w:p>
    <w:p w:rsidR="00010A64" w:rsidRDefault="00010A64">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Defense from 13 March 1962 (Memo for Secretary of Defense by JCS, 13 March 1962),</w:t>
      </w:r>
    </w:p>
    <w:p w:rsidR="00010A64" w:rsidRDefault="00010A64">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signed by Chairman of Joint Chiefs of Staff, General Lyman Lemnitzer, National Security</w:t>
      </w: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18"/>
          <w:szCs w:val="18"/>
        </w:rPr>
        <w:t>Archive (declassified in 2001)]    . . .</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Recent trials in Italy have established that the bombing campaign in Italy in the 1960s and 1970s and probably elsewhere in Europe was run not by various leftwing groups as one believed at the time, but, in accordance with a ‘Strategy of Tension’, by so-called Nuclei di Difesa della Stato (Nuclei of Defence of the State or NDS). These   . . .   were established from mid 1960s by the US and Italian ‘security state’ after a directive made by General William Westmoreland to stop Communism by all means.</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Their activists and intelligence assets were recruited from extreme fascist organisations of Ordine Nuovo and Avaguardia Natzionale. They carried out a bombing campaign, while they masqueraded as leftwingers, as anarchists and Maoists, in direct collaboration with the CIA and with factions of the Italian intelligence and security services.</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Carlo Digilio belonging to the CIA net in Italy, told the court that he collaborated with fascist intelligence assets in Ordine Nuovo and the bombing campaign was linked to a US plan to introduce a state of emergency in Italy in order to exclude the political left from government.</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same view was presented by the Italian chief of counter-intelligence, General Gianandelio Maletti, and he confirmed in court that the CIA had provided the extreme fascist group Ordine Nuovo with explosives for the bomb attack in Milano in 1969. Digilio reported about upcoming bomb attacks to his American CIA contact Captain David Carret, who told him that the bombing campaign was part of a US plan for a state of emergency to control Italian domestic politics.</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From late 1960s, the activists from Ordine Nuovo and Avanguardia Nazionale, started to penetrate leftwing organisations and launch a bombing campaign, which continued in the 1970s. Agents linked to the CIA with the Italian Giovanni Bandoli, Carlo Diglio and Sergio Minetto and the US Navy Captain David Carret and his replacement in 1974, Captain Theodore Richard, facilitated the terrorist activity of the Nuclei di Difesa della Stato (Tribunali Civile e Penale di Milano, 1995-2001 (Sentenza – ordinanza del Guidice Istruttore presse il Tribunale Civile e Penale di Milano, dr Guido Salvini, nel procedimente penale nei confronti di ROGNONI Giancarlo ed altri, 1995-2001). </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http://www.strano.net/stragi/tstragi/salvini/index.html   . . .    Fabricio Calvi &amp; Frederic Laurent, 1997. Piazza Fontana – La verità su una strage. Milano.   . . .   Philip Willan, 2001. ‘Terrorists “helped by the CIA” to stop rise of left in Italy’, The Guardian, March 26  . . .    Franco Ferraresi, 1996. Threats to Democracy – The Radical Right in Italy after the War, Princeton: Princeton University Press  . . .   Jeffrey McKenzie Bale, 1994. The “Black” International – Neo- Fascist Paramilitary Networks and the “Strategy of Tension”, Doctoral Dissertation, UMI Dissertation Service, Ann Arbor, Michigan.  . . .   BBC Special, ‘Gladio Part I-III, June 1992.</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18"/>
          <w:szCs w:val="18"/>
        </w:rPr>
      </w:pPr>
      <w:r>
        <w:rPr>
          <w:rFonts w:ascii="Arial" w:hAnsi="Arial" w:cs="Arial"/>
          <w:sz w:val="20"/>
          <w:szCs w:val="20"/>
        </w:rPr>
        <w:tab/>
        <w:t xml:space="preserve">From 1974, after the arrest of the old leftwing leadership in the Red Brigades, secret service and military intelligence agents that already had penetrated the Red Brigades received vital positions in the organisation, which has been confirmed by General Maletti and others. This change was followed by a ‘blind terror’ and a radical increase in the number of attacks. All major terrorist operations from the 1960s to the 1980s, by the Red Brigades and other groups, were seemingly conducted in collaboration with US intelligence, or with US ‘groups on the fringes’ of the official services   . . .    During the official visit to the USA in 1974, Prime Minister Aldo Moro told his wife that a senior US official had threatened to use the ‘groups on the fringes’ of the official services to kill him ‘if </w:t>
      </w:r>
      <w:r>
        <w:rPr>
          <w:rFonts w:ascii="Arial" w:hAnsi="Arial" w:cs="Arial"/>
          <w:sz w:val="18"/>
          <w:szCs w:val="18"/>
        </w:rPr>
        <w:t>he did not abandon his policy’ of a ‘historical compromise’ with the left.</w:t>
      </w:r>
    </w:p>
    <w:p w:rsidR="00010A64" w:rsidRDefault="00010A64">
      <w:pPr>
        <w:widowControl w:val="0"/>
        <w:autoSpaceDE w:val="0"/>
        <w:autoSpaceDN w:val="0"/>
        <w:adjustRightInd w:val="0"/>
        <w:spacing w:after="0" w:line="240" w:lineRule="auto"/>
        <w:rPr>
          <w:rFonts w:ascii="Arial" w:hAnsi="Arial" w:cs="Arial"/>
          <w:sz w:val="18"/>
          <w:szCs w:val="18"/>
        </w:rPr>
      </w:pPr>
    </w:p>
    <w:p w:rsidR="00010A64" w:rsidRDefault="00010A64">
      <w:pPr>
        <w:widowControl w:val="0"/>
        <w:autoSpaceDE w:val="0"/>
        <w:autoSpaceDN w:val="0"/>
        <w:adjustRightInd w:val="0"/>
        <w:spacing w:after="0" w:line="240" w:lineRule="auto"/>
        <w:rPr>
          <w:rFonts w:ascii="Arial" w:hAnsi="Arial" w:cs="Arial"/>
          <w:sz w:val="18"/>
          <w:szCs w:val="18"/>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18"/>
          <w:szCs w:val="18"/>
        </w:rPr>
        <w:t xml:space="preserve">     [Philip Willan, 1991. Puppet Masters – The Political Use of Terrorism in Italy. London: Constable, p. 211, interview with Fedricio Umberto D’Amato, former chief of the Interior Ministry Division of Special Affairs (secret service), in BBC Special, ‘Gladio Part III, The Foot Soldiers’ (10 June 1992)]</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Several scholars emphasize that the US policy of masquerading as terrorists – to increase the awareness of a security threat – is a policy that was clearly expressed in US documents. A supplement to a US Army Field Manual 30-31B from 1970 (signed by General Westmoreland) discussed in detail the policy of penetrating left-wing groups to instigate violence. The document states that Host Countries (HC) may be ‘lulled’ into a ‘state of false security’ :</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such cases, US Army intelligence must have the means of launching special operations which will convince HC governments and public opinion of the reality of the insurgent danger and of the necessity of counteraction. To this end US Army intelligence should seek to penetrate the insurgency by means of agents on special assignment, with the task of forming special action groups among the more radical elements of the insurgency … to launch violent and nonviolent actions according to the nature of the case … it may help towards the achievement of the above ends to utilize ultra-leftist organisations.’</w:t>
      </w:r>
    </w:p>
    <w:p w:rsidR="00010A64" w:rsidRDefault="00010A64">
      <w:pPr>
        <w:widowControl w:val="0"/>
        <w:autoSpaceDE w:val="0"/>
        <w:autoSpaceDN w:val="0"/>
        <w:adjustRightInd w:val="0"/>
        <w:spacing w:after="0" w:line="240" w:lineRule="auto"/>
        <w:rPr>
          <w:rFonts w:ascii="Arial" w:hAnsi="Arial" w:cs="Arial"/>
          <w:sz w:val="12"/>
          <w:szCs w:val="12"/>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[Field Manual 30-31, Supplement B, Headquarters, Department of Army, Washington</w:t>
      </w:r>
    </w:p>
    <w:p w:rsidR="00010A64" w:rsidRDefault="00010A64">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DC, March 10, 1970 (The document was declassified in May 2001 in accordance with the</w:t>
      </w: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18"/>
          <w:szCs w:val="18"/>
        </w:rPr>
        <w:t>Freedom of Information Act)]</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1960s, 1970s and 1980s, US forces used terrorism as an instrument to control European domestic politics   . . .   to establish a US hegemony, and former ministers like von Bülow and as many as 20% of the Germans seem to believe that the same process is going on today, but instead of using ultra-leftist groups the Americans prefer to use radical Islamists. Von Bülow points to a large amount of evidence supporting this hypothesis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Similar to the terrorist campaign in Italy and in other European countries in the 1960s-1980s, Rear-Admiral James Lyons, Deputy Chief of Naval Operations for Plans, Policy and Operations, set up a ‘terrorist unit’ in 1984, the Red Cell, recruited from his own naval Special Forces (SEAL Team Six) that attacked naval bases worldwide. They planted bombs, wounded US personnel and took hundreds of hostages. It was, according to Lyons, necessary that US forces got ‘physical’ experience of the terrorist threat to ‘raise the awareness’   . . .    War is no longer carried out between the large armies of major powers but by ‘special units’ in order to create ‘a special mental atmosphere … to keep the structure of the society intact’, to quote George Orwell in 1984.   . . .    </w:t>
      </w: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16"/>
          <w:szCs w:val="16"/>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 new pattern is about to emerge. US superior military strength and intelligence hegemony can only be transformed into power and real global strength if there are conflicts – wars and terrorist attacks   . . .   This policy may   . . .  possibly presuppose US use of terrorist groups to target Europe and East Asia in the years to come.    . . .   </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 http://www.a-w-i-p.com/index.php/2012/01/07/the-use-of-terrorism-to-construct-world-1</w:t>
      </w: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Arial" w:hAnsi="Arial" w:cs="Arial"/>
          <w:sz w:val="20"/>
          <w:szCs w:val="20"/>
        </w:rPr>
      </w:pPr>
    </w:p>
    <w:p w:rsidR="00010A64" w:rsidRDefault="00010A64">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010A64" w:rsidRDefault="00010A64">
      <w:pPr>
        <w:widowControl w:val="0"/>
        <w:autoSpaceDE w:val="0"/>
        <w:autoSpaceDN w:val="0"/>
        <w:adjustRightInd w:val="0"/>
        <w:spacing w:after="0" w:line="240" w:lineRule="auto"/>
        <w:rPr>
          <w:rFonts w:ascii="Times New Roman" w:hAnsi="Times New Roman" w:cs="Times New Roman"/>
          <w:sz w:val="34"/>
          <w:szCs w:val="34"/>
        </w:rPr>
      </w:pPr>
    </w:p>
    <w:p w:rsidR="00010A64" w:rsidRDefault="00010A6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010A64" w:rsidSect="00010A64">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0A64" w:rsidRDefault="00010A64" w:rsidP="00010A64">
      <w:pPr>
        <w:spacing w:after="0" w:line="240" w:lineRule="auto"/>
      </w:pPr>
      <w:r>
        <w:separator/>
      </w:r>
    </w:p>
  </w:endnote>
  <w:endnote w:type="continuationSeparator" w:id="0">
    <w:p w:rsidR="00010A64" w:rsidRDefault="00010A64" w:rsidP="00010A6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A64" w:rsidRDefault="00010A64">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0A64" w:rsidRDefault="00010A64" w:rsidP="00010A64">
      <w:pPr>
        <w:spacing w:after="0" w:line="240" w:lineRule="auto"/>
      </w:pPr>
      <w:r>
        <w:separator/>
      </w:r>
    </w:p>
  </w:footnote>
  <w:footnote w:type="continuationSeparator" w:id="0">
    <w:p w:rsidR="00010A64" w:rsidRDefault="00010A64" w:rsidP="00010A64">
      <w:pPr>
        <w:spacing w:after="0" w:line="240" w:lineRule="auto"/>
      </w:pPr>
      <w:r>
        <w:continuationSeparator/>
      </w:r>
    </w:p>
  </w:footnote>
  <w:footnote w:id="1">
    <w:p w:rsidR="00010A64" w:rsidRDefault="00010A64">
      <w:pPr>
        <w:widowControl w:val="0"/>
        <w:autoSpaceDE w:val="0"/>
        <w:autoSpaceDN w:val="0"/>
        <w:adjustRightInd w:val="0"/>
        <w:spacing w:after="0" w:line="240" w:lineRule="auto"/>
        <w:ind w:left="1008" w:right="720"/>
        <w:rPr>
          <w:rFonts w:ascii="Times New Roman" w:hAnsi="Times New Roman" w:cs="Times New Roman"/>
          <w:sz w:val="24"/>
          <w:szCs w:val="24"/>
        </w:rPr>
      </w:pPr>
      <w:r w:rsidRPr="00EE4346">
        <w:rPr>
          <w:rStyle w:val="FootnoteReference"/>
        </w:rPr>
        <w:footnoteRef/>
      </w:r>
      <w:r>
        <w:rPr>
          <w:rFonts w:ascii="Times New Roman" w:hAnsi="Times New Roman" w:cs="Times New Roman"/>
          <w:sz w:val="24"/>
          <w:szCs w:val="24"/>
        </w:rPr>
        <w:t xml:space="preserve">     Apparently meaning that the Government of Sweden, under Swedish law, does not have freedom of the press.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A64" w:rsidRDefault="00010A64">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10A64"/>
    <w:rsid w:val="00010A64"/>
    <w:rsid w:val="00EE434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EE4346"/>
    <w:rPr>
      <w:vertAlign w:val="superscript"/>
    </w:rPr>
  </w:style>
  <w:style w:type="character" w:styleId="FootnoteReference">
    <w:name w:val="footnote reference"/>
    <w:basedOn w:val="DefaultParagraphFont"/>
    <w:uiPriority w:val="99"/>
    <w:semiHidden/>
    <w:unhideWhenUsed/>
    <w:rsid w:val="00EE4346"/>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8430</Words>
  <Characters>48057</Characters>
  <Application>Microsoft Office Word</Application>
  <DocSecurity>4</DocSecurity>
  <Lines>400</Lines>
  <Paragraphs>112</Paragraphs>
  <ScaleCrop>false</ScaleCrop>
  <Company/>
  <LinksUpToDate>false</LinksUpToDate>
  <CharactersWithSpaces>56375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2016-05-16T14:37:00Z</dcterms:created>
  <dcterms:modified xsi:type="dcterms:W3CDTF">2016-05-16T14:37:00Z</dcterms:modified>
</cp:coreProperties>
</file>